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0243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AD08FBC" w:rsidR="00837F4F" w:rsidRPr="00D2449B" w:rsidRDefault="007E249F"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7E6DE29" w:rsidR="00837F4F" w:rsidRPr="00D2449B" w:rsidRDefault="00800342" w:rsidP="00D2449B">
            <w:pPr>
              <w:jc w:val="center"/>
              <w:rPr>
                <w:rFonts w:ascii="Calibri" w:hAnsi="Calibri"/>
                <w:b/>
                <w:szCs w:val="22"/>
              </w:rPr>
            </w:pPr>
            <w:r>
              <w:rPr>
                <w:rFonts w:ascii="Calibri" w:hAnsi="Calibri"/>
                <w:b/>
                <w:szCs w:val="22"/>
              </w:rPr>
              <w:t>31/01/25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40E180F" w:rsidR="00837F4F" w:rsidRPr="00D2449B" w:rsidRDefault="00E02438"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87B3AC7" w:rsidR="00837F4F" w:rsidRPr="00D2449B" w:rsidRDefault="00E02438" w:rsidP="00D2449B">
            <w:pPr>
              <w:jc w:val="center"/>
              <w:rPr>
                <w:rFonts w:ascii="Calibri" w:hAnsi="Calibri"/>
                <w:b/>
                <w:szCs w:val="22"/>
              </w:rPr>
            </w:pPr>
            <w:r>
              <w:rPr>
                <w:rFonts w:ascii="Calibri" w:hAnsi="Calibri"/>
                <w:b/>
                <w:szCs w:val="22"/>
              </w:rPr>
              <w:t>31/01/25</w:t>
            </w:r>
          </w:p>
        </w:tc>
      </w:tr>
      <w:tr w:rsidR="004A5EA9" w:rsidRPr="00D2449B" w14:paraId="2094A164" w14:textId="77777777" w:rsidTr="00E02438">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0243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B81EF6F" w:rsidR="004A5EA9" w:rsidRPr="00250879" w:rsidRDefault="007E249F" w:rsidP="008542DE">
            <w:pPr>
              <w:rPr>
                <w:rFonts w:ascii="Calibri" w:hAnsi="Calibri"/>
                <w:color w:val="548DD4" w:themeColor="text2" w:themeTint="99"/>
                <w:szCs w:val="22"/>
              </w:rPr>
            </w:pPr>
            <w:r w:rsidRPr="007E249F">
              <w:rPr>
                <w:rFonts w:ascii="Calibri" w:hAnsi="Calibri"/>
                <w:szCs w:val="22"/>
              </w:rPr>
              <w:t>3/2024/1005</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0243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8E92B8B" w:rsidR="00824DB6" w:rsidRPr="00C0704D" w:rsidRDefault="007E249F" w:rsidP="002C6277">
            <w:pPr>
              <w:rPr>
                <w:rFonts w:ascii="Calibri" w:hAnsi="Calibri"/>
                <w:szCs w:val="22"/>
              </w:rPr>
            </w:pPr>
            <w:r>
              <w:rPr>
                <w:rFonts w:ascii="Calibri" w:hAnsi="Calibri"/>
                <w:szCs w:val="22"/>
              </w:rPr>
              <w:t>13/01/25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8C20931" w:rsidR="00824DB6" w:rsidRPr="00C0704D" w:rsidRDefault="007E249F" w:rsidP="002C6277">
            <w:pPr>
              <w:rPr>
                <w:rFonts w:ascii="Calibri" w:hAnsi="Calibri"/>
                <w:szCs w:val="22"/>
              </w:rPr>
            </w:pPr>
            <w:r>
              <w:rPr>
                <w:rFonts w:ascii="Calibri" w:hAnsi="Calibri"/>
                <w:szCs w:val="22"/>
              </w:rPr>
              <w:t>13/01/25</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0243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9B42F11" w:rsidR="004A5EA9" w:rsidRPr="00250879" w:rsidRDefault="007E249F" w:rsidP="00811771">
            <w:pPr>
              <w:rPr>
                <w:rFonts w:ascii="Calibri" w:hAnsi="Calibri"/>
                <w:color w:val="548DD4" w:themeColor="text2" w:themeTint="99"/>
                <w:szCs w:val="22"/>
              </w:rPr>
            </w:pPr>
            <w:r w:rsidRPr="007E249F">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02438">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E02438">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024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94B4BD" w:rsidR="004A5EA9" w:rsidRPr="002C6277" w:rsidRDefault="007E249F">
            <w:pPr>
              <w:rPr>
                <w:rFonts w:ascii="Calibri" w:hAnsi="Calibri"/>
                <w:szCs w:val="22"/>
              </w:rPr>
            </w:pPr>
            <w:r>
              <w:rPr>
                <w:rFonts w:ascii="Calibri" w:hAnsi="Calibri"/>
                <w:szCs w:val="22"/>
              </w:rPr>
              <w:t xml:space="preserve">Proposed single storey flat-roof extension to rear. </w:t>
            </w:r>
          </w:p>
        </w:tc>
      </w:tr>
      <w:tr w:rsidR="002A01CF" w:rsidRPr="00D2449B" w14:paraId="52988241" w14:textId="77777777" w:rsidTr="00E024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741E428" w:rsidR="002A01CF" w:rsidRPr="002C6277" w:rsidRDefault="007E249F" w:rsidP="00A42E82">
            <w:pPr>
              <w:rPr>
                <w:rFonts w:ascii="Calibri" w:hAnsi="Calibri"/>
                <w:szCs w:val="22"/>
              </w:rPr>
            </w:pPr>
            <w:r>
              <w:rPr>
                <w:rFonts w:ascii="Calibri" w:hAnsi="Calibri"/>
                <w:szCs w:val="22"/>
              </w:rPr>
              <w:t xml:space="preserve">Providence House, Preston Road, Ribchester, PR3 3YD. </w:t>
            </w:r>
          </w:p>
        </w:tc>
      </w:tr>
      <w:tr w:rsidR="00A95D89" w:rsidRPr="00D2449B" w14:paraId="3FB99B2E" w14:textId="77777777" w:rsidTr="00E02438">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024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3F6585D" w:rsidR="002A01CF" w:rsidRPr="007E249F" w:rsidRDefault="007E249F">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E02438">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024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024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C1A200C" w:rsidR="002A01CF" w:rsidRPr="007E249F" w:rsidRDefault="007E249F">
            <w:pPr>
              <w:rPr>
                <w:rFonts w:ascii="Calibri" w:hAnsi="Calibri"/>
                <w:bCs/>
                <w:szCs w:val="22"/>
              </w:rPr>
            </w:pPr>
            <w:r>
              <w:rPr>
                <w:rFonts w:ascii="Calibri" w:hAnsi="Calibri"/>
                <w:bCs/>
                <w:szCs w:val="22"/>
              </w:rPr>
              <w:t>N/A</w:t>
            </w:r>
          </w:p>
        </w:tc>
      </w:tr>
      <w:tr w:rsidR="00C0704D" w:rsidRPr="00D2449B" w14:paraId="62663AAF"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024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76362B5" w:rsidR="00C0704D" w:rsidRPr="00C0704D" w:rsidRDefault="007E249F"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E02438">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5F5D434" w14:textId="041A87B6"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2DABFBC" w14:textId="77777777" w:rsidR="00992C6F" w:rsidRDefault="00992C6F" w:rsidP="00992C6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75CE219"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3B3D6FA" w14:textId="28B3F615" w:rsidR="007E249F" w:rsidRDefault="007E249F" w:rsidP="00C0704D">
            <w:pPr>
              <w:pStyle w:val="PLANNING"/>
              <w:rPr>
                <w:rFonts w:ascii="Calibri" w:hAnsi="Calibri"/>
                <w:szCs w:val="22"/>
              </w:rPr>
            </w:pPr>
            <w:r>
              <w:rPr>
                <w:rFonts w:ascii="Calibri" w:hAnsi="Calibri"/>
                <w:szCs w:val="22"/>
              </w:rPr>
              <w:t>3/2018/0909: Non-material amendment from planning permission 3/2016/0794 to amend landscaping plan to substitute the hedge with a stone wall (Approved).</w:t>
            </w:r>
          </w:p>
          <w:p w14:paraId="28657C4A" w14:textId="77777777" w:rsidR="007E249F" w:rsidRDefault="007E249F" w:rsidP="00C0704D">
            <w:pPr>
              <w:pStyle w:val="PLANNING"/>
              <w:rPr>
                <w:rFonts w:ascii="Calibri" w:hAnsi="Calibri"/>
                <w:szCs w:val="22"/>
              </w:rPr>
            </w:pPr>
          </w:p>
          <w:p w14:paraId="263CB355" w14:textId="17C8DA06" w:rsidR="007E249F" w:rsidRDefault="007E249F" w:rsidP="00C0704D">
            <w:pPr>
              <w:pStyle w:val="PLANNING"/>
              <w:rPr>
                <w:rFonts w:ascii="Calibri" w:hAnsi="Calibri"/>
                <w:szCs w:val="22"/>
              </w:rPr>
            </w:pPr>
            <w:r>
              <w:rPr>
                <w:rFonts w:ascii="Calibri" w:hAnsi="Calibri"/>
                <w:szCs w:val="22"/>
              </w:rPr>
              <w:t xml:space="preserve">3/2017/0725: Non-material amendment sought to planning permission 3/2017/0794 to insert velux rooflight to the south east roof slope of the dwelling (Approved). </w:t>
            </w:r>
          </w:p>
          <w:p w14:paraId="10BC65D6" w14:textId="77777777" w:rsidR="007E249F" w:rsidRDefault="007E249F" w:rsidP="00C0704D">
            <w:pPr>
              <w:pStyle w:val="PLANNING"/>
              <w:rPr>
                <w:rFonts w:ascii="Calibri" w:hAnsi="Calibri"/>
                <w:szCs w:val="22"/>
              </w:rPr>
            </w:pPr>
          </w:p>
          <w:p w14:paraId="375D79A2" w14:textId="26643579" w:rsidR="007E249F" w:rsidRDefault="007E249F" w:rsidP="00C0704D">
            <w:pPr>
              <w:pStyle w:val="PLANNING"/>
              <w:rPr>
                <w:rFonts w:ascii="Calibri" w:hAnsi="Calibri"/>
                <w:szCs w:val="22"/>
              </w:rPr>
            </w:pPr>
            <w:r>
              <w:rPr>
                <w:rFonts w:ascii="Calibri" w:hAnsi="Calibri"/>
                <w:szCs w:val="22"/>
              </w:rPr>
              <w:t xml:space="preserve">3/2017/0469: Non-material amendment to planning permission 3/2016/0794 to include amendment to garage door opening and insert one additional window to the north east elevation (Approved). </w:t>
            </w:r>
          </w:p>
          <w:p w14:paraId="38693C33" w14:textId="77777777" w:rsidR="007E249F" w:rsidRDefault="007E249F" w:rsidP="00C0704D">
            <w:pPr>
              <w:pStyle w:val="PLANNING"/>
              <w:rPr>
                <w:rFonts w:ascii="Calibri" w:hAnsi="Calibri"/>
                <w:szCs w:val="22"/>
              </w:rPr>
            </w:pPr>
          </w:p>
          <w:p w14:paraId="4B0E4984" w14:textId="0F84FFB5" w:rsidR="00D7779F" w:rsidRDefault="00D7779F" w:rsidP="00C0704D">
            <w:pPr>
              <w:pStyle w:val="PLANNING"/>
              <w:rPr>
                <w:rFonts w:ascii="Calibri" w:hAnsi="Calibri"/>
                <w:szCs w:val="22"/>
              </w:rPr>
            </w:pPr>
            <w:r>
              <w:rPr>
                <w:rFonts w:ascii="Calibri" w:hAnsi="Calibri"/>
                <w:szCs w:val="22"/>
              </w:rPr>
              <w:t xml:space="preserve">3/2016/0794: Demolition of rear outshoot and single garage and replacement with part two-storey and single storey rear extension, detached triple garage and front garden wall (Approved). </w:t>
            </w:r>
          </w:p>
          <w:p w14:paraId="01BF906C" w14:textId="77777777" w:rsidR="00D7779F" w:rsidRDefault="00D7779F" w:rsidP="00C0704D">
            <w:pPr>
              <w:pStyle w:val="PLANNING"/>
              <w:rPr>
                <w:rFonts w:ascii="Calibri" w:hAnsi="Calibri"/>
                <w:szCs w:val="22"/>
              </w:rPr>
            </w:pPr>
          </w:p>
          <w:p w14:paraId="7957D3E5" w14:textId="6CB8B8D5" w:rsidR="00D7779F" w:rsidRDefault="00D7779F" w:rsidP="00C0704D">
            <w:pPr>
              <w:pStyle w:val="PLANNING"/>
              <w:rPr>
                <w:rFonts w:ascii="Calibri" w:hAnsi="Calibri"/>
                <w:szCs w:val="22"/>
              </w:rPr>
            </w:pPr>
            <w:r>
              <w:rPr>
                <w:rFonts w:ascii="Calibri" w:hAnsi="Calibri"/>
                <w:szCs w:val="22"/>
              </w:rPr>
              <w:t xml:space="preserve">3/2015/0019: Construction of a replacement dwelling and garage (Approved). </w:t>
            </w:r>
          </w:p>
          <w:p w14:paraId="267F879C" w14:textId="77777777" w:rsidR="00D7779F" w:rsidRDefault="00D7779F" w:rsidP="00C0704D">
            <w:pPr>
              <w:pStyle w:val="PLANNING"/>
              <w:rPr>
                <w:rFonts w:ascii="Calibri" w:hAnsi="Calibri"/>
                <w:szCs w:val="22"/>
              </w:rPr>
            </w:pPr>
          </w:p>
          <w:p w14:paraId="6F13C264" w14:textId="3BF6E3FE" w:rsidR="00D7779F" w:rsidRDefault="00D7779F" w:rsidP="00C0704D">
            <w:pPr>
              <w:pStyle w:val="PLANNING"/>
              <w:rPr>
                <w:rFonts w:ascii="Calibri" w:hAnsi="Calibri"/>
                <w:szCs w:val="22"/>
              </w:rPr>
            </w:pPr>
            <w:r>
              <w:rPr>
                <w:rFonts w:ascii="Calibri" w:hAnsi="Calibri"/>
                <w:szCs w:val="22"/>
              </w:rPr>
              <w:t xml:space="preserve">3/2011/0579: Application for the renewal of planning consent 3/2008/0660P to demolish the existing building and replace it with an energy efficient dwelling (Approved). </w:t>
            </w:r>
          </w:p>
          <w:p w14:paraId="41991445" w14:textId="77777777" w:rsidR="00D7779F" w:rsidRDefault="00D7779F" w:rsidP="00C0704D">
            <w:pPr>
              <w:pStyle w:val="PLANNING"/>
              <w:rPr>
                <w:rFonts w:ascii="Calibri" w:hAnsi="Calibri"/>
                <w:szCs w:val="22"/>
              </w:rPr>
            </w:pPr>
          </w:p>
          <w:p w14:paraId="09D88D1C" w14:textId="53AA14AE" w:rsidR="00D7779F" w:rsidRPr="007E249F" w:rsidRDefault="00D7779F" w:rsidP="00C0704D">
            <w:pPr>
              <w:pStyle w:val="PLANNING"/>
              <w:rPr>
                <w:rFonts w:ascii="Calibri" w:hAnsi="Calibri"/>
                <w:szCs w:val="22"/>
              </w:rPr>
            </w:pPr>
            <w:r>
              <w:rPr>
                <w:rFonts w:ascii="Calibri" w:hAnsi="Calibri"/>
                <w:szCs w:val="22"/>
              </w:rPr>
              <w:t xml:space="preserve">3/2008/0660: Demolition of existing dwelling and garage. Construction of a replacement dwelling and garage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02438">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BBA6112" w14:textId="7E41FE9F" w:rsidR="00C0704D" w:rsidRDefault="00122381"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two-storey dwellinghouse known as Providence House, situated to the northern side of Preston Road. The property comprises stone and render to the external elevations and benefits from an existing two-storey and single storey rear extension and detached triple garage. The site to which the proposal relates is located within the Open Countryside, approximately 1.9km east of the defined settlement area of Longridge and adjacent the Grade II Listed Yew Tree Farm</w:t>
            </w:r>
            <w:r w:rsidR="0061780C">
              <w:rPr>
                <w:rFonts w:ascii="Calibri" w:hAnsi="Calibri"/>
                <w:bCs/>
                <w:szCs w:val="22"/>
              </w:rPr>
              <w:t>house</w:t>
            </w:r>
            <w:r>
              <w:rPr>
                <w:rFonts w:ascii="Calibri" w:hAnsi="Calibri"/>
                <w:bCs/>
                <w:szCs w:val="22"/>
              </w:rPr>
              <w:t xml:space="preserve">. </w:t>
            </w:r>
          </w:p>
          <w:p w14:paraId="62370E9F" w14:textId="2DD3416B" w:rsidR="00122381" w:rsidRPr="006C2BFA" w:rsidRDefault="0012238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807217">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807217">
            <w:pPr>
              <w:pStyle w:val="Header"/>
              <w:tabs>
                <w:tab w:val="clear" w:pos="4153"/>
                <w:tab w:val="clear" w:pos="8306"/>
              </w:tabs>
              <w:jc w:val="both"/>
              <w:rPr>
                <w:rFonts w:ascii="Calibri" w:hAnsi="Calibri"/>
                <w:b/>
                <w:szCs w:val="22"/>
              </w:rPr>
            </w:pPr>
          </w:p>
          <w:p w14:paraId="7F2179D5" w14:textId="77777777" w:rsidR="00C0704D" w:rsidRDefault="00122381" w:rsidP="00807217">
            <w:pPr>
              <w:jc w:val="both"/>
              <w:rPr>
                <w:rFonts w:ascii="Calibri" w:hAnsi="Calibri"/>
                <w:szCs w:val="22"/>
              </w:rPr>
            </w:pPr>
            <w:r>
              <w:rPr>
                <w:rFonts w:ascii="Calibri" w:hAnsi="Calibri"/>
                <w:szCs w:val="22"/>
              </w:rPr>
              <w:t xml:space="preserve">Consent is sought for the construction of a single storey </w:t>
            </w:r>
            <w:r w:rsidR="00807217">
              <w:rPr>
                <w:rFonts w:ascii="Calibri" w:hAnsi="Calibri"/>
                <w:szCs w:val="22"/>
              </w:rPr>
              <w:t xml:space="preserve">rear extension. </w:t>
            </w:r>
          </w:p>
          <w:p w14:paraId="73F9459D" w14:textId="77777777" w:rsidR="00807217" w:rsidRDefault="00807217" w:rsidP="00807217">
            <w:pPr>
              <w:jc w:val="both"/>
              <w:rPr>
                <w:rFonts w:ascii="Calibri" w:hAnsi="Calibri"/>
                <w:szCs w:val="22"/>
              </w:rPr>
            </w:pPr>
          </w:p>
          <w:p w14:paraId="334EA71F" w14:textId="7E2852A4" w:rsidR="00807217" w:rsidRDefault="00807217" w:rsidP="00807217">
            <w:pPr>
              <w:jc w:val="both"/>
              <w:rPr>
                <w:rFonts w:ascii="Calibri" w:hAnsi="Calibri"/>
                <w:szCs w:val="22"/>
              </w:rPr>
            </w:pPr>
            <w:r>
              <w:rPr>
                <w:rFonts w:ascii="Calibri" w:hAnsi="Calibri"/>
                <w:szCs w:val="22"/>
              </w:rPr>
              <w:t xml:space="preserve">The proposed extension would project 2m from the north-western elevation of the application property and 8.6m from the north-eastern elevation. A flat roof form would be incorporated measuring 2.7m in height, while 1no. personnel door and window would be included to the north-western and north-eastern elevations respectively. </w:t>
            </w:r>
          </w:p>
          <w:p w14:paraId="208066D2" w14:textId="77777777" w:rsidR="00807217" w:rsidRDefault="00807217" w:rsidP="00807217">
            <w:pPr>
              <w:jc w:val="both"/>
              <w:rPr>
                <w:rFonts w:ascii="Calibri" w:hAnsi="Calibri"/>
                <w:szCs w:val="22"/>
              </w:rPr>
            </w:pPr>
          </w:p>
          <w:p w14:paraId="7531294B" w14:textId="109A944C" w:rsidR="00807217" w:rsidRDefault="00807217" w:rsidP="00807217">
            <w:pPr>
              <w:jc w:val="both"/>
              <w:rPr>
                <w:rFonts w:ascii="Calibri" w:hAnsi="Calibri"/>
                <w:szCs w:val="22"/>
              </w:rPr>
            </w:pPr>
            <w:r>
              <w:rPr>
                <w:rFonts w:ascii="Calibri" w:hAnsi="Calibri"/>
                <w:szCs w:val="22"/>
              </w:rPr>
              <w:t xml:space="preserve">As part of the overall development, the existing staircase window to the north-western elevation would also be raised in order to accommodate the proposed extension. </w:t>
            </w:r>
          </w:p>
          <w:p w14:paraId="7C5D7899" w14:textId="77777777" w:rsidR="00807217" w:rsidRDefault="00807217" w:rsidP="00807217">
            <w:pPr>
              <w:jc w:val="both"/>
              <w:rPr>
                <w:rFonts w:ascii="Calibri" w:hAnsi="Calibri"/>
                <w:szCs w:val="22"/>
              </w:rPr>
            </w:pPr>
          </w:p>
          <w:p w14:paraId="5380C235" w14:textId="77777777" w:rsidR="00807217" w:rsidRDefault="00807217" w:rsidP="00807217">
            <w:pPr>
              <w:jc w:val="both"/>
              <w:rPr>
                <w:rFonts w:ascii="Calibri" w:hAnsi="Calibri"/>
                <w:szCs w:val="22"/>
              </w:rPr>
            </w:pPr>
            <w:r>
              <w:rPr>
                <w:rFonts w:ascii="Calibri" w:hAnsi="Calibri"/>
                <w:szCs w:val="22"/>
              </w:rPr>
              <w:t xml:space="preserve">With respect to materiality, the proposed development would be finished in render and aluminium windows and doors with stone surrounds.  </w:t>
            </w:r>
          </w:p>
          <w:p w14:paraId="1B20488F" w14:textId="49C8F276" w:rsidR="00807217" w:rsidRPr="00D54E67" w:rsidRDefault="00807217" w:rsidP="00807217">
            <w:pPr>
              <w:jc w:val="both"/>
              <w:rPr>
                <w:rFonts w:ascii="Calibri" w:hAnsi="Calibri"/>
                <w:szCs w:val="22"/>
              </w:rPr>
            </w:pPr>
          </w:p>
        </w:tc>
      </w:tr>
      <w:tr w:rsidR="0046548C" w:rsidRPr="00D2449B" w14:paraId="06BBE02F"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DB6CBD1" w14:textId="77777777" w:rsidR="0046548C" w:rsidRDefault="00807217"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03D5F493" w:rsidR="00807217" w:rsidRPr="00807217" w:rsidRDefault="00807217" w:rsidP="008542DE">
            <w:pPr>
              <w:pStyle w:val="Header"/>
              <w:tabs>
                <w:tab w:val="clear" w:pos="4153"/>
                <w:tab w:val="clear" w:pos="8306"/>
              </w:tabs>
              <w:contextualSpacing/>
              <w:jc w:val="both"/>
              <w:rPr>
                <w:rFonts w:ascii="Calibri" w:hAnsi="Calibri"/>
                <w:bCs/>
                <w:szCs w:val="22"/>
              </w:rPr>
            </w:pPr>
          </w:p>
        </w:tc>
      </w:tr>
      <w:tr w:rsidR="008542DE" w:rsidRPr="00D2449B" w14:paraId="2540EE5C"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42E070C" w:rsidR="008542DE" w:rsidRDefault="008542DE" w:rsidP="004803D1">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46548C">
              <w:rPr>
                <w:rFonts w:ascii="Calibri" w:hAnsi="Calibri"/>
                <w:b/>
                <w:szCs w:val="22"/>
              </w:rPr>
              <w:t xml:space="preserve"> (Where Applicable)</w:t>
            </w:r>
            <w:r>
              <w:rPr>
                <w:rFonts w:ascii="Calibri" w:hAnsi="Calibri"/>
                <w:b/>
                <w:szCs w:val="22"/>
              </w:rPr>
              <w:t>:</w:t>
            </w:r>
          </w:p>
          <w:p w14:paraId="6A2BDA66" w14:textId="77777777" w:rsidR="008542DE" w:rsidRDefault="008542DE" w:rsidP="004803D1">
            <w:pPr>
              <w:contextualSpacing/>
              <w:jc w:val="both"/>
              <w:rPr>
                <w:rFonts w:ascii="Calibri" w:hAnsi="Calibri"/>
                <w:b/>
              </w:rPr>
            </w:pPr>
          </w:p>
          <w:p w14:paraId="517168BE" w14:textId="248B9C45" w:rsidR="0046548C" w:rsidRDefault="0061780C" w:rsidP="004803D1">
            <w:pPr>
              <w:contextualSpacing/>
              <w:jc w:val="both"/>
              <w:rPr>
                <w:rFonts w:ascii="Calibri" w:hAnsi="Calibri"/>
                <w:bCs/>
              </w:rPr>
            </w:pPr>
            <w:r>
              <w:rPr>
                <w:rFonts w:ascii="Calibri" w:hAnsi="Calibri"/>
                <w:bCs/>
              </w:rPr>
              <w:t xml:space="preserve">The application property is situated adjacent to Yew Tree Farmhouse, a Grade II Listed Building. </w:t>
            </w:r>
          </w:p>
          <w:p w14:paraId="5F3AE170" w14:textId="77777777" w:rsidR="0061780C" w:rsidRDefault="0061780C" w:rsidP="004803D1">
            <w:pPr>
              <w:contextualSpacing/>
              <w:jc w:val="both"/>
              <w:rPr>
                <w:rFonts w:ascii="Calibri" w:hAnsi="Calibri"/>
                <w:bCs/>
              </w:rPr>
            </w:pPr>
          </w:p>
          <w:p w14:paraId="4BF5030A" w14:textId="77777777" w:rsidR="0061780C" w:rsidRDefault="0061780C" w:rsidP="004803D1">
            <w:pPr>
              <w:contextualSpacing/>
              <w:jc w:val="both"/>
              <w:rPr>
                <w:rFonts w:ascii="Calibri" w:hAnsi="Calibri"/>
                <w:bCs/>
              </w:rPr>
            </w:pPr>
            <w:r>
              <w:rPr>
                <w:rFonts w:ascii="Calibri" w:hAnsi="Calibri"/>
                <w:bCs/>
              </w:rPr>
              <w:t>The Listing entry for Yew Tree Farmhouse reads as follows:</w:t>
            </w:r>
          </w:p>
          <w:p w14:paraId="55DF2F95" w14:textId="77777777" w:rsidR="0061780C" w:rsidRDefault="0061780C" w:rsidP="004803D1">
            <w:pPr>
              <w:contextualSpacing/>
              <w:jc w:val="both"/>
              <w:rPr>
                <w:rFonts w:ascii="Calibri" w:hAnsi="Calibri"/>
                <w:bCs/>
              </w:rPr>
            </w:pPr>
          </w:p>
          <w:p w14:paraId="2903E892" w14:textId="77777777" w:rsidR="0061780C" w:rsidRDefault="0061780C" w:rsidP="004803D1">
            <w:pPr>
              <w:contextualSpacing/>
              <w:jc w:val="both"/>
              <w:rPr>
                <w:rFonts w:ascii="Calibri" w:hAnsi="Calibri"/>
                <w:bCs/>
                <w:i/>
                <w:iCs/>
              </w:rPr>
            </w:pPr>
            <w:r>
              <w:rPr>
                <w:rFonts w:ascii="Calibri" w:hAnsi="Calibri"/>
                <w:bCs/>
              </w:rPr>
              <w:t>‘</w:t>
            </w:r>
            <w:r>
              <w:rPr>
                <w:rFonts w:ascii="Calibri" w:hAnsi="Calibri"/>
                <w:bCs/>
                <w:i/>
                <w:iCs/>
              </w:rPr>
              <w:t>House, late C17th, altered. Sandstone rubble, rendered at the front, with slate roof. 3-unit plan. 2 storeys. Windows double chamfered with mullions and hoods, the 1</w:t>
            </w:r>
            <w:r w:rsidRPr="0061780C">
              <w:rPr>
                <w:rFonts w:ascii="Calibri" w:hAnsi="Calibri"/>
                <w:bCs/>
                <w:i/>
                <w:iCs/>
                <w:vertAlign w:val="superscript"/>
              </w:rPr>
              <w:t>st</w:t>
            </w:r>
            <w:r>
              <w:rPr>
                <w:rFonts w:ascii="Calibri" w:hAnsi="Calibri"/>
                <w:bCs/>
                <w:i/>
                <w:iCs/>
              </w:rPr>
              <w:t xml:space="preserve"> floor hoods being made up with render. To the left of the porches are 2 3-light windows, with one of 3 lights on the right. On the 1</w:t>
            </w:r>
            <w:r w:rsidRPr="0061780C">
              <w:rPr>
                <w:rFonts w:ascii="Calibri" w:hAnsi="Calibri"/>
                <w:bCs/>
                <w:i/>
                <w:iCs/>
                <w:vertAlign w:val="superscript"/>
              </w:rPr>
              <w:t>st</w:t>
            </w:r>
            <w:r>
              <w:rPr>
                <w:rFonts w:ascii="Calibri" w:hAnsi="Calibri"/>
                <w:bCs/>
                <w:i/>
                <w:iCs/>
              </w:rPr>
              <w:t xml:space="preserve"> floor are 4 windows of 2 lights. The gabled porch is C19th with an outer chamfered door surround. The inner door is C17th with chamfered surround and 4-centred head, now partly cut back. The chimneys are on the gables and to the right of the door. The rear wall has modern windows with plain reveals. No C17th features visible inside.’ </w:t>
            </w:r>
          </w:p>
          <w:p w14:paraId="4C8AA5DE" w14:textId="77777777" w:rsidR="0061780C" w:rsidRDefault="0061780C" w:rsidP="004803D1">
            <w:pPr>
              <w:contextualSpacing/>
              <w:jc w:val="both"/>
              <w:rPr>
                <w:rFonts w:ascii="Calibri" w:hAnsi="Calibri"/>
                <w:bCs/>
                <w:i/>
                <w:iCs/>
              </w:rPr>
            </w:pPr>
          </w:p>
          <w:p w14:paraId="340DF77A" w14:textId="175019C0" w:rsidR="0061780C" w:rsidRDefault="004B0C2F" w:rsidP="004803D1">
            <w:pPr>
              <w:contextualSpacing/>
              <w:jc w:val="both"/>
              <w:rPr>
                <w:rFonts w:ascii="Calibri" w:hAnsi="Calibri"/>
                <w:bCs/>
              </w:rPr>
            </w:pPr>
            <w:r>
              <w:rPr>
                <w:rFonts w:ascii="Calibri" w:hAnsi="Calibri"/>
                <w:bCs/>
              </w:rPr>
              <w:lastRenderedPageBreak/>
              <w:t>With regards to proposal</w:t>
            </w:r>
            <w:r w:rsidR="006066BF">
              <w:rPr>
                <w:rFonts w:ascii="Calibri" w:hAnsi="Calibri"/>
                <w:bCs/>
              </w:rPr>
              <w:t>s</w:t>
            </w:r>
            <w:r>
              <w:rPr>
                <w:rFonts w:ascii="Calibri" w:hAnsi="Calibri"/>
                <w:bCs/>
              </w:rPr>
              <w:t xml:space="preserve"> for development affecting </w:t>
            </w:r>
            <w:r w:rsidR="006066BF">
              <w:rPr>
                <w:rFonts w:ascii="Calibri" w:hAnsi="Calibri"/>
                <w:bCs/>
              </w:rPr>
              <w:t xml:space="preserve">Listed Buildings, Section 66 of the Planning (Listed Buildings and Conservation Areas) Act 1990 states that: </w:t>
            </w:r>
          </w:p>
          <w:p w14:paraId="3CC4E715" w14:textId="77777777" w:rsidR="006066BF" w:rsidRDefault="006066BF" w:rsidP="004803D1">
            <w:pPr>
              <w:contextualSpacing/>
              <w:jc w:val="both"/>
              <w:rPr>
                <w:rFonts w:ascii="Calibri" w:hAnsi="Calibri"/>
                <w:bCs/>
              </w:rPr>
            </w:pPr>
          </w:p>
          <w:p w14:paraId="3C716056" w14:textId="1394F3C4" w:rsidR="006066BF" w:rsidRDefault="006066BF" w:rsidP="004803D1">
            <w:pPr>
              <w:contextualSpacing/>
              <w:jc w:val="both"/>
              <w:rPr>
                <w:rFonts w:ascii="Calibri" w:hAnsi="Calibri"/>
                <w:bCs/>
                <w:i/>
                <w:iCs/>
              </w:rPr>
            </w:pPr>
            <w:r>
              <w:rPr>
                <w:rFonts w:ascii="Calibri" w:hAnsi="Calibri"/>
                <w:bCs/>
              </w:rPr>
              <w:t>‘</w:t>
            </w:r>
            <w:r>
              <w:rPr>
                <w:rFonts w:ascii="Calibri" w:hAnsi="Calibri"/>
                <w:bCs/>
                <w:i/>
                <w:iCs/>
              </w:rPr>
              <w:t xml:space="preserve">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 </w:t>
            </w:r>
          </w:p>
          <w:p w14:paraId="11881A44" w14:textId="77777777" w:rsidR="004803D1" w:rsidRDefault="004803D1" w:rsidP="004803D1">
            <w:pPr>
              <w:contextualSpacing/>
              <w:jc w:val="both"/>
              <w:rPr>
                <w:rFonts w:ascii="Calibri" w:hAnsi="Calibri"/>
                <w:bCs/>
                <w:i/>
                <w:iCs/>
              </w:rPr>
            </w:pPr>
          </w:p>
          <w:p w14:paraId="7C9B9C45" w14:textId="70BE5B87" w:rsidR="004803D1" w:rsidRDefault="004803D1" w:rsidP="004803D1">
            <w:pPr>
              <w:contextualSpacing/>
              <w:jc w:val="both"/>
              <w:rPr>
                <w:rFonts w:ascii="Calibri" w:hAnsi="Calibri"/>
                <w:bCs/>
              </w:rPr>
            </w:pPr>
            <w:r>
              <w:rPr>
                <w:rFonts w:ascii="Calibri" w:hAnsi="Calibri"/>
                <w:bCs/>
              </w:rPr>
              <w:t xml:space="preserve">In addition, Paragraph 199 of the National Planning Policy Framework states: </w:t>
            </w:r>
          </w:p>
          <w:p w14:paraId="592A7494" w14:textId="77777777" w:rsidR="004803D1" w:rsidRDefault="004803D1" w:rsidP="004803D1">
            <w:pPr>
              <w:contextualSpacing/>
              <w:jc w:val="both"/>
              <w:rPr>
                <w:rFonts w:ascii="Calibri" w:hAnsi="Calibri"/>
                <w:bCs/>
              </w:rPr>
            </w:pPr>
          </w:p>
          <w:p w14:paraId="0F98CE38" w14:textId="7B0FE962" w:rsidR="004803D1" w:rsidRDefault="004803D1" w:rsidP="004803D1">
            <w:pPr>
              <w:contextualSpacing/>
              <w:jc w:val="both"/>
              <w:rPr>
                <w:rFonts w:ascii="Calibri" w:hAnsi="Calibri"/>
                <w:bCs/>
                <w:i/>
                <w:iCs/>
              </w:rPr>
            </w:pPr>
            <w:r>
              <w:rPr>
                <w:rFonts w:ascii="Calibri" w:hAnsi="Calibri"/>
                <w:bCs/>
              </w:rPr>
              <w:t>‘</w:t>
            </w:r>
            <w:r>
              <w:rPr>
                <w:rFonts w:ascii="Calibri" w:hAnsi="Calibri"/>
                <w:bCs/>
                <w:i/>
                <w:iCs/>
              </w:rPr>
              <w:t xml:space="preserve">When considering the impact of a proposed development on the significant of a designated heritage asset, great weight should be given to the asset’s conservation.’ </w:t>
            </w:r>
          </w:p>
          <w:p w14:paraId="449201C6" w14:textId="77777777" w:rsidR="004803D1" w:rsidRDefault="004803D1" w:rsidP="004803D1">
            <w:pPr>
              <w:contextualSpacing/>
              <w:jc w:val="both"/>
              <w:rPr>
                <w:rFonts w:ascii="Calibri" w:hAnsi="Calibri"/>
                <w:bCs/>
                <w:i/>
                <w:iCs/>
              </w:rPr>
            </w:pPr>
          </w:p>
          <w:p w14:paraId="2A7548D5" w14:textId="3205A53F" w:rsidR="004803D1" w:rsidRDefault="004803D1" w:rsidP="004803D1">
            <w:pPr>
              <w:contextualSpacing/>
              <w:jc w:val="both"/>
              <w:rPr>
                <w:rFonts w:ascii="Calibri" w:hAnsi="Calibri"/>
                <w:bCs/>
              </w:rPr>
            </w:pPr>
            <w:r>
              <w:rPr>
                <w:rFonts w:ascii="Calibri" w:hAnsi="Calibri"/>
                <w:bCs/>
              </w:rPr>
              <w:t>Furthermore, Policy DME4 of the Ribble Valley Core Strategy states:</w:t>
            </w:r>
          </w:p>
          <w:p w14:paraId="49C2CB2E" w14:textId="77777777" w:rsidR="004803D1" w:rsidRDefault="004803D1" w:rsidP="004803D1">
            <w:pPr>
              <w:contextualSpacing/>
              <w:jc w:val="both"/>
              <w:rPr>
                <w:rFonts w:ascii="Calibri" w:hAnsi="Calibri"/>
                <w:bCs/>
              </w:rPr>
            </w:pPr>
          </w:p>
          <w:p w14:paraId="0C52B2EB" w14:textId="5732CBA4" w:rsidR="004803D1" w:rsidRDefault="004803D1" w:rsidP="004803D1">
            <w:pPr>
              <w:contextualSpacing/>
              <w:jc w:val="both"/>
              <w:rPr>
                <w:rFonts w:ascii="Calibri" w:hAnsi="Calibri"/>
                <w:bCs/>
                <w:i/>
                <w:iCs/>
              </w:rPr>
            </w:pPr>
            <w:r>
              <w:rPr>
                <w:rFonts w:ascii="Calibri" w:hAnsi="Calibri"/>
                <w:bCs/>
              </w:rPr>
              <w:t>‘</w:t>
            </w:r>
            <w:r>
              <w:rPr>
                <w:rFonts w:ascii="Calibri" w:hAnsi="Calibri"/>
                <w:bCs/>
                <w:i/>
                <w:iCs/>
              </w:rPr>
              <w:t xml:space="preserve">Alterations or extensions to listed buildings of local heritage interest, or development proposals on sited within their setting which cause harm to the significance of the heritage asset will not be supported.’ </w:t>
            </w:r>
          </w:p>
          <w:p w14:paraId="7178B87B" w14:textId="77777777" w:rsidR="004803D1" w:rsidRDefault="004803D1" w:rsidP="004803D1">
            <w:pPr>
              <w:contextualSpacing/>
              <w:jc w:val="both"/>
              <w:rPr>
                <w:rFonts w:ascii="Calibri" w:hAnsi="Calibri"/>
                <w:bCs/>
                <w:i/>
                <w:iCs/>
              </w:rPr>
            </w:pPr>
          </w:p>
          <w:p w14:paraId="1D40FECD" w14:textId="07E0E517" w:rsidR="004803D1" w:rsidRPr="004803D1" w:rsidRDefault="004803D1" w:rsidP="004803D1">
            <w:pPr>
              <w:contextualSpacing/>
              <w:jc w:val="both"/>
              <w:rPr>
                <w:rFonts w:ascii="Calibri" w:hAnsi="Calibri"/>
                <w:bCs/>
              </w:rPr>
            </w:pPr>
            <w:r>
              <w:rPr>
                <w:rFonts w:ascii="Calibri" w:hAnsi="Calibri"/>
                <w:bCs/>
              </w:rPr>
              <w:t xml:space="preserve">The application property is sited adjacent Yew Tree Farmhouse, with the proposed scheme seeking to introduce a new single storey extension to the rear of the application dwellinghouse, adjacent the common boundary with the Listed Building. Despite this, the proposal would remain approximately </w:t>
            </w:r>
            <w:r w:rsidR="007B1721">
              <w:rPr>
                <w:rFonts w:ascii="Calibri" w:hAnsi="Calibri"/>
                <w:bCs/>
              </w:rPr>
              <w:t>11m</w:t>
            </w:r>
            <w:r>
              <w:rPr>
                <w:rFonts w:ascii="Calibri" w:hAnsi="Calibri"/>
                <w:bCs/>
              </w:rPr>
              <w:t xml:space="preserve"> from Yew Tree Farmhouse and would not be afforded a high level of visibility, being screened from view by the application property itself. The proposed extension would therefore not be read in context with the Listed Building</w:t>
            </w:r>
            <w:r w:rsidR="00961574">
              <w:rPr>
                <w:rFonts w:ascii="Calibri" w:hAnsi="Calibri"/>
                <w:bCs/>
              </w:rPr>
              <w:t xml:space="preserve"> and would result in no significant adverse impact upon its significance. </w:t>
            </w:r>
          </w:p>
          <w:p w14:paraId="632BE018" w14:textId="783ED969" w:rsidR="0062521A" w:rsidRPr="0061780C" w:rsidRDefault="0062521A" w:rsidP="004803D1">
            <w:pPr>
              <w:contextualSpacing/>
              <w:jc w:val="both"/>
              <w:rPr>
                <w:rFonts w:ascii="Calibri" w:hAnsi="Calibri"/>
                <w:bCs/>
              </w:rPr>
            </w:pPr>
          </w:p>
        </w:tc>
      </w:tr>
      <w:tr w:rsidR="00C0704D" w:rsidRPr="00D2449B" w14:paraId="617768FF"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B59EF0B" w14:textId="07359125" w:rsidR="001660FC" w:rsidRDefault="001660FC" w:rsidP="00EA09F9">
            <w:pPr>
              <w:pStyle w:val="Header"/>
              <w:tabs>
                <w:tab w:val="clear" w:pos="4153"/>
                <w:tab w:val="clear" w:pos="8306"/>
              </w:tabs>
              <w:contextualSpacing/>
              <w:jc w:val="both"/>
              <w:rPr>
                <w:rFonts w:ascii="Calibri" w:hAnsi="Calibri"/>
                <w:bCs/>
                <w:szCs w:val="22"/>
              </w:rPr>
            </w:pPr>
            <w:r>
              <w:rPr>
                <w:rFonts w:ascii="Calibri" w:hAnsi="Calibri"/>
                <w:bCs/>
                <w:szCs w:val="22"/>
              </w:rPr>
              <w:t>The window featured to the rear elevation of the proposed extension would provide view</w:t>
            </w:r>
            <w:r w:rsidR="00961574">
              <w:rPr>
                <w:rFonts w:ascii="Calibri" w:hAnsi="Calibri"/>
                <w:bCs/>
                <w:szCs w:val="22"/>
              </w:rPr>
              <w:t>s</w:t>
            </w:r>
            <w:r>
              <w:rPr>
                <w:rFonts w:ascii="Calibri" w:hAnsi="Calibri"/>
                <w:bCs/>
                <w:szCs w:val="22"/>
              </w:rPr>
              <w:t xml:space="preserve"> solely towards the private amenity space associated with the application property, whilst the proposed glazed personnel door to the north-western side elevation would be screened by the existing boundary treatment which marks the common boundary between the application property and Yew Tree Farmhouse. As such, no new opportunities for direct overlooking or loss of privacy are anticipated as a result of the works proposed. </w:t>
            </w:r>
          </w:p>
          <w:p w14:paraId="73859713" w14:textId="77777777" w:rsidR="001660FC" w:rsidRDefault="001660FC" w:rsidP="00EA09F9">
            <w:pPr>
              <w:pStyle w:val="Header"/>
              <w:tabs>
                <w:tab w:val="clear" w:pos="4153"/>
                <w:tab w:val="clear" w:pos="8306"/>
              </w:tabs>
              <w:contextualSpacing/>
              <w:jc w:val="both"/>
              <w:rPr>
                <w:rFonts w:ascii="Calibri" w:hAnsi="Calibri"/>
                <w:bCs/>
                <w:szCs w:val="22"/>
              </w:rPr>
            </w:pPr>
          </w:p>
          <w:p w14:paraId="45D4D3A9" w14:textId="0EEB3619" w:rsidR="001660FC" w:rsidRDefault="001660F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would also remain approximately 11m from the nearest residential receptor of Yew Tree Farmhouse </w:t>
            </w:r>
            <w:r w:rsidR="00961574">
              <w:rPr>
                <w:rFonts w:ascii="Calibri" w:hAnsi="Calibri"/>
                <w:bCs/>
                <w:szCs w:val="22"/>
              </w:rPr>
              <w:t xml:space="preserve">and therefore no significant degree of overshadowing, loss of outlook or daylight would be resultant. </w:t>
            </w:r>
          </w:p>
          <w:p w14:paraId="0B373B80" w14:textId="77777777" w:rsidR="00961574" w:rsidRDefault="00961574" w:rsidP="00EA09F9">
            <w:pPr>
              <w:pStyle w:val="Header"/>
              <w:tabs>
                <w:tab w:val="clear" w:pos="4153"/>
                <w:tab w:val="clear" w:pos="8306"/>
              </w:tabs>
              <w:contextualSpacing/>
              <w:jc w:val="both"/>
              <w:rPr>
                <w:rFonts w:ascii="Calibri" w:hAnsi="Calibri"/>
                <w:bCs/>
                <w:szCs w:val="22"/>
              </w:rPr>
            </w:pPr>
          </w:p>
          <w:p w14:paraId="4E5DD2DC" w14:textId="4995680B" w:rsidR="00961574" w:rsidRPr="001660FC" w:rsidRDefault="0096157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proposed development is acceptable with respect to residential amenity.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1660FC">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1660FC">
            <w:pPr>
              <w:pStyle w:val="Header"/>
              <w:tabs>
                <w:tab w:val="clear" w:pos="4153"/>
                <w:tab w:val="clear" w:pos="8306"/>
              </w:tabs>
              <w:contextualSpacing/>
              <w:jc w:val="both"/>
              <w:rPr>
                <w:rFonts w:ascii="Calibri" w:hAnsi="Calibri"/>
                <w:b/>
                <w:szCs w:val="22"/>
              </w:rPr>
            </w:pPr>
          </w:p>
          <w:p w14:paraId="6561AACC" w14:textId="7C144119" w:rsidR="00E15AA8" w:rsidRDefault="00E15AA8" w:rsidP="001660FC">
            <w:pPr>
              <w:contextualSpacing/>
              <w:jc w:val="both"/>
              <w:rPr>
                <w:rFonts w:ascii="Calibri" w:hAnsi="Calibri"/>
                <w:bCs/>
                <w:szCs w:val="22"/>
              </w:rPr>
            </w:pPr>
            <w:r>
              <w:rPr>
                <w:rFonts w:ascii="Calibri" w:hAnsi="Calibri"/>
                <w:bCs/>
                <w:szCs w:val="22"/>
              </w:rPr>
              <w:t xml:space="preserve">The proposed extension would appear appropriate in size and scale in relation to the existing built form of the application property and would tie in with the existing flat roof element featured to the rear of the dwellinghouse. The extension would also be finished in render with aluminium windows and stone surrounds to match the external appearance of the existing extensions. Taking account of the above, it is not anticipated that the proposal would result in any measurable undue harm upon the existing visual amenities of the application property or surrounding area that would warrant the refusal to grant planning permission.  </w:t>
            </w:r>
          </w:p>
          <w:p w14:paraId="10A3648A" w14:textId="4E729F3B" w:rsidR="007B1721" w:rsidRPr="007B1721" w:rsidRDefault="007B1721" w:rsidP="001660FC">
            <w:pPr>
              <w:contextualSpacing/>
              <w:jc w:val="both"/>
              <w:rPr>
                <w:rFonts w:ascii="Calibri" w:hAnsi="Calibri"/>
                <w:bCs/>
                <w:szCs w:val="22"/>
              </w:rPr>
            </w:pPr>
          </w:p>
        </w:tc>
      </w:tr>
      <w:tr w:rsidR="00824DB6" w:rsidRPr="00D2449B" w14:paraId="673C0DDB"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DD2B455" w14:textId="70317A54" w:rsidR="00824DB6" w:rsidRDefault="0080721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nor are any alterations </w:t>
            </w:r>
            <w:r>
              <w:rPr>
                <w:rFonts w:ascii="Calibri" w:hAnsi="Calibri"/>
                <w:bCs/>
                <w:szCs w:val="22"/>
              </w:rPr>
              <w:lastRenderedPageBreak/>
              <w:t xml:space="preserve">to the existing access or parking arrangements proposed. As such, it is not considered that the proposed development would result in any significant impact upon highway safety or parking. </w:t>
            </w:r>
          </w:p>
          <w:p w14:paraId="337694ED" w14:textId="570CD1B9" w:rsidR="00807217" w:rsidRPr="00807217" w:rsidRDefault="00807217"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A2D54A1" w14:textId="77777777" w:rsidR="00C0704D" w:rsidRDefault="00A34D5E" w:rsidP="00E46243">
            <w:pPr>
              <w:contextualSpacing/>
              <w:rPr>
                <w:rFonts w:ascii="Calibri" w:hAnsi="Calibri"/>
                <w:bCs/>
                <w:szCs w:val="22"/>
              </w:rPr>
            </w:pPr>
            <w:r>
              <w:rPr>
                <w:rFonts w:ascii="Calibri" w:hAnsi="Calibri"/>
                <w:bCs/>
                <w:szCs w:val="22"/>
              </w:rPr>
              <w:t xml:space="preserve">No ecological constraints have been identified with respect to the proposed development. </w:t>
            </w:r>
          </w:p>
          <w:p w14:paraId="45368E93" w14:textId="77777777" w:rsidR="00A34D5E" w:rsidRDefault="00A34D5E" w:rsidP="00E46243">
            <w:pPr>
              <w:contextualSpacing/>
              <w:rPr>
                <w:rFonts w:ascii="Calibri" w:hAnsi="Calibri"/>
                <w:bCs/>
                <w:szCs w:val="22"/>
              </w:rPr>
            </w:pPr>
          </w:p>
          <w:p w14:paraId="2C437B4C" w14:textId="62D8D0F3" w:rsidR="00A34D5E" w:rsidRDefault="00A34D5E" w:rsidP="00E46243">
            <w:pPr>
              <w:contextualSpacing/>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046BCA5D" w:rsidR="00A34D5E" w:rsidRPr="00A34D5E" w:rsidRDefault="00A34D5E" w:rsidP="00E46243">
            <w:pPr>
              <w:contextualSpacing/>
              <w:rPr>
                <w:rFonts w:ascii="Calibri" w:hAnsi="Calibri"/>
                <w:bCs/>
                <w:szCs w:val="22"/>
              </w:rPr>
            </w:pPr>
          </w:p>
        </w:tc>
      </w:tr>
      <w:tr w:rsidR="00C0704D" w:rsidRPr="00D2449B" w14:paraId="0A9D02B4" w14:textId="77777777" w:rsidTr="00E0243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637C24E6"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122381">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122381" w:rsidRPr="00D2449B" w14:paraId="507FC89B" w14:textId="77777777" w:rsidTr="00E0243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22381" w:rsidRPr="00D2449B" w:rsidRDefault="00122381" w:rsidP="0012238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28F201" w:rsidR="00122381" w:rsidRPr="00D2449B" w:rsidRDefault="00122381" w:rsidP="0012238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017F"/>
    <w:rsid w:val="000B280B"/>
    <w:rsid w:val="000B5CB5"/>
    <w:rsid w:val="000D03A6"/>
    <w:rsid w:val="00122381"/>
    <w:rsid w:val="00130035"/>
    <w:rsid w:val="001660FC"/>
    <w:rsid w:val="001D4F7A"/>
    <w:rsid w:val="00250879"/>
    <w:rsid w:val="0029334A"/>
    <w:rsid w:val="002A01CF"/>
    <w:rsid w:val="002A06C2"/>
    <w:rsid w:val="002C6277"/>
    <w:rsid w:val="002F2580"/>
    <w:rsid w:val="00321B6E"/>
    <w:rsid w:val="003E4810"/>
    <w:rsid w:val="00440CB6"/>
    <w:rsid w:val="0046548C"/>
    <w:rsid w:val="004803D1"/>
    <w:rsid w:val="004947BB"/>
    <w:rsid w:val="004A5EA9"/>
    <w:rsid w:val="004B0C2F"/>
    <w:rsid w:val="004C2434"/>
    <w:rsid w:val="004F0649"/>
    <w:rsid w:val="00510FA2"/>
    <w:rsid w:val="00552872"/>
    <w:rsid w:val="00556ECD"/>
    <w:rsid w:val="005E1C6C"/>
    <w:rsid w:val="005E65DF"/>
    <w:rsid w:val="006066BF"/>
    <w:rsid w:val="00616F9B"/>
    <w:rsid w:val="0061780C"/>
    <w:rsid w:val="0062521A"/>
    <w:rsid w:val="00692B60"/>
    <w:rsid w:val="006A71AD"/>
    <w:rsid w:val="006C2BFA"/>
    <w:rsid w:val="006F6849"/>
    <w:rsid w:val="0070054B"/>
    <w:rsid w:val="00773A66"/>
    <w:rsid w:val="00776AE2"/>
    <w:rsid w:val="007B1721"/>
    <w:rsid w:val="007C1020"/>
    <w:rsid w:val="007C791C"/>
    <w:rsid w:val="007D7DF4"/>
    <w:rsid w:val="007E0D23"/>
    <w:rsid w:val="007E249F"/>
    <w:rsid w:val="007F16D6"/>
    <w:rsid w:val="00800342"/>
    <w:rsid w:val="00807217"/>
    <w:rsid w:val="00811771"/>
    <w:rsid w:val="00821197"/>
    <w:rsid w:val="00824DB6"/>
    <w:rsid w:val="00837F4F"/>
    <w:rsid w:val="0084491F"/>
    <w:rsid w:val="008542DE"/>
    <w:rsid w:val="00872C52"/>
    <w:rsid w:val="008A28C8"/>
    <w:rsid w:val="00961574"/>
    <w:rsid w:val="00992C6F"/>
    <w:rsid w:val="009F4443"/>
    <w:rsid w:val="00A34D5E"/>
    <w:rsid w:val="00A42E82"/>
    <w:rsid w:val="00A579BB"/>
    <w:rsid w:val="00A63D55"/>
    <w:rsid w:val="00A95D89"/>
    <w:rsid w:val="00B57484"/>
    <w:rsid w:val="00B76166"/>
    <w:rsid w:val="00B93EB5"/>
    <w:rsid w:val="00BD3F03"/>
    <w:rsid w:val="00BF745B"/>
    <w:rsid w:val="00C0704D"/>
    <w:rsid w:val="00C25722"/>
    <w:rsid w:val="00C618DB"/>
    <w:rsid w:val="00D11007"/>
    <w:rsid w:val="00D17EB1"/>
    <w:rsid w:val="00D2449B"/>
    <w:rsid w:val="00D54E67"/>
    <w:rsid w:val="00D7779F"/>
    <w:rsid w:val="00DD62F6"/>
    <w:rsid w:val="00E02438"/>
    <w:rsid w:val="00E15AA8"/>
    <w:rsid w:val="00E46243"/>
    <w:rsid w:val="00E66534"/>
    <w:rsid w:val="00E72F6C"/>
    <w:rsid w:val="00EA09F9"/>
    <w:rsid w:val="00EC23C7"/>
    <w:rsid w:val="00ED00B7"/>
    <w:rsid w:val="00EF44E6"/>
    <w:rsid w:val="00F15AA3"/>
    <w:rsid w:val="00F76A3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Joanne Steer</cp:lastModifiedBy>
  <cp:revision>2</cp:revision>
  <cp:lastPrinted>2016-01-04T13:03:00Z</cp:lastPrinted>
  <dcterms:created xsi:type="dcterms:W3CDTF">2025-01-31T13:35:00Z</dcterms:created>
  <dcterms:modified xsi:type="dcterms:W3CDTF">2025-01-31T13:35:00Z</dcterms:modified>
</cp:coreProperties>
</file>