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74"/>
        <w:gridCol w:w="197"/>
        <w:gridCol w:w="416"/>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D0806C9" w:rsidR="00837F4F" w:rsidRPr="00D2449B" w:rsidRDefault="002D030C" w:rsidP="00D2449B">
            <w:pPr>
              <w:jc w:val="center"/>
              <w:rPr>
                <w:rFonts w:ascii="Calibri" w:hAnsi="Calibri"/>
                <w:b/>
                <w:szCs w:val="22"/>
              </w:rPr>
            </w:pPr>
            <w:r>
              <w:rPr>
                <w:rFonts w:ascii="Calibri" w:hAnsi="Calibri"/>
                <w:b/>
                <w:szCs w:val="22"/>
              </w:rPr>
              <w:t>MC</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B08083C" w:rsidR="00837F4F" w:rsidRPr="00D2449B" w:rsidRDefault="00410145" w:rsidP="00D2449B">
            <w:pPr>
              <w:jc w:val="center"/>
              <w:rPr>
                <w:rFonts w:ascii="Calibri" w:hAnsi="Calibri"/>
                <w:b/>
                <w:szCs w:val="22"/>
              </w:rPr>
            </w:pPr>
            <w:r>
              <w:rPr>
                <w:rFonts w:ascii="Calibri" w:hAnsi="Calibri"/>
                <w:b/>
                <w:szCs w:val="22"/>
              </w:rPr>
              <w:t>19/03/2025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8C0D050" w:rsidR="00837F4F" w:rsidRPr="00D2449B" w:rsidRDefault="00B51D8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1ED86CF" w:rsidR="00837F4F" w:rsidRPr="00D2449B" w:rsidRDefault="00B51D85" w:rsidP="00D2449B">
            <w:pPr>
              <w:jc w:val="center"/>
              <w:rPr>
                <w:rFonts w:ascii="Calibri" w:hAnsi="Calibri"/>
                <w:b/>
                <w:szCs w:val="22"/>
              </w:rPr>
            </w:pPr>
            <w:r>
              <w:rPr>
                <w:rFonts w:ascii="Calibri" w:hAnsi="Calibri"/>
                <w:b/>
                <w:szCs w:val="22"/>
              </w:rPr>
              <w:t>19.3.25</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5867D91" w:rsidR="004A5EA9" w:rsidRPr="00250879" w:rsidRDefault="00987F3F" w:rsidP="008542DE">
            <w:pPr>
              <w:rPr>
                <w:rFonts w:ascii="Calibri" w:hAnsi="Calibri"/>
                <w:color w:val="548DD4" w:themeColor="text2" w:themeTint="99"/>
                <w:szCs w:val="22"/>
              </w:rPr>
            </w:pPr>
            <w:r w:rsidRPr="00987F3F">
              <w:rPr>
                <w:rFonts w:ascii="Calibri" w:hAnsi="Calibri"/>
                <w:szCs w:val="22"/>
              </w:rPr>
              <w:t>3/2024/</w:t>
            </w:r>
            <w:r w:rsidR="00083B30">
              <w:rPr>
                <w:rFonts w:ascii="Calibri" w:hAnsi="Calibri"/>
                <w:szCs w:val="22"/>
              </w:rPr>
              <w:t>1022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3D5BD6E" w:rsidR="00824DB6" w:rsidRPr="00C0704D" w:rsidRDefault="00083B30" w:rsidP="002C6277">
            <w:pPr>
              <w:rPr>
                <w:rFonts w:ascii="Calibri" w:hAnsi="Calibri"/>
                <w:szCs w:val="22"/>
              </w:rPr>
            </w:pPr>
            <w:r>
              <w:rPr>
                <w:rFonts w:ascii="Calibri" w:hAnsi="Calibri"/>
                <w:szCs w:val="22"/>
              </w:rPr>
              <w:t>11/02/2025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6917A41" w:rsidR="00824DB6" w:rsidRPr="00C0704D" w:rsidRDefault="00083B30" w:rsidP="002C6277">
            <w:pPr>
              <w:rPr>
                <w:rFonts w:ascii="Calibri" w:hAnsi="Calibri"/>
                <w:szCs w:val="22"/>
              </w:rPr>
            </w:pPr>
            <w:r>
              <w:rPr>
                <w:rFonts w:ascii="Calibri" w:hAnsi="Calibri"/>
                <w:szCs w:val="22"/>
              </w:rPr>
              <w:t>11/02/2025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95C40B" w:rsidR="004A5EA9" w:rsidRPr="00250879" w:rsidRDefault="00083B30" w:rsidP="00811771">
            <w:pPr>
              <w:rPr>
                <w:rFonts w:ascii="Calibri" w:hAnsi="Calibri"/>
                <w:color w:val="548DD4" w:themeColor="text2" w:themeTint="99"/>
                <w:szCs w:val="22"/>
              </w:rPr>
            </w:pPr>
            <w:r>
              <w:rPr>
                <w:rFonts w:ascii="Calibri" w:hAnsi="Calibri"/>
                <w:szCs w:val="22"/>
              </w:rPr>
              <w:t>MC</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E5DCF05" w:rsidR="004A5EA9" w:rsidRPr="002C6277" w:rsidRDefault="00083B30">
            <w:pPr>
              <w:rPr>
                <w:rFonts w:ascii="Calibri" w:hAnsi="Calibri"/>
                <w:szCs w:val="22"/>
              </w:rPr>
            </w:pPr>
            <w:r w:rsidRPr="00083B30">
              <w:rPr>
                <w:rFonts w:ascii="Calibri" w:hAnsi="Calibri"/>
                <w:szCs w:val="22"/>
              </w:rPr>
              <w:t>Proposed partial demolition and partial new build of existing five-bedroom dwelling to create a new-build five-bedroom dwelling on the same site.</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DE6641" w:rsidR="002A01CF" w:rsidRPr="002C6277" w:rsidRDefault="00436322" w:rsidP="00A42E82">
            <w:pPr>
              <w:rPr>
                <w:rFonts w:ascii="Calibri" w:hAnsi="Calibri"/>
                <w:szCs w:val="22"/>
              </w:rPr>
            </w:pPr>
            <w:r w:rsidRPr="00436322">
              <w:rPr>
                <w:rFonts w:ascii="Calibri" w:hAnsi="Calibri"/>
                <w:b/>
                <w:bCs/>
                <w:szCs w:val="22"/>
              </w:rPr>
              <w:t>Highcroft Painter Wood Whalley Old Road Billington BB7 9JD</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987F3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710191A" w:rsidR="00987F3F" w:rsidRPr="00D2449B" w:rsidRDefault="00987F3F" w:rsidP="00987F3F">
            <w:pPr>
              <w:rPr>
                <w:rFonts w:ascii="Calibri" w:hAnsi="Calibri"/>
                <w:b/>
                <w:szCs w:val="22"/>
              </w:rPr>
            </w:pPr>
            <w:r w:rsidRPr="00215F88">
              <w:rPr>
                <w:rFonts w:ascii="Calibri" w:hAnsi="Calibri"/>
                <w:bCs/>
                <w:szCs w:val="22"/>
              </w:rPr>
              <w:t>No comments received in respect to the proposed development.</w:t>
            </w:r>
            <w:r>
              <w:rPr>
                <w:rFonts w:ascii="Calibri" w:hAnsi="Calibri"/>
                <w:bCs/>
                <w:szCs w:val="22"/>
              </w:rPr>
              <w:t xml:space="preserve"> </w:t>
            </w:r>
          </w:p>
        </w:tc>
      </w:tr>
      <w:tr w:rsidR="00987F3F"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987F3F" w:rsidRPr="00D2449B" w:rsidRDefault="00987F3F" w:rsidP="00987F3F">
            <w:pPr>
              <w:rPr>
                <w:rFonts w:ascii="Calibri" w:hAnsi="Calibri"/>
                <w:bCs/>
                <w:szCs w:val="22"/>
              </w:rPr>
            </w:pPr>
          </w:p>
        </w:tc>
      </w:tr>
      <w:tr w:rsidR="00987F3F"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987F3F" w:rsidRPr="00D2449B" w:rsidRDefault="00987F3F" w:rsidP="00987F3F">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987F3F" w:rsidRPr="00D2449B" w:rsidRDefault="00987F3F" w:rsidP="00987F3F">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987F3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987F3F" w:rsidRPr="00215F88" w:rsidRDefault="00987F3F" w:rsidP="00987F3F">
            <w:pPr>
              <w:rPr>
                <w:rFonts w:ascii="Calibri" w:hAnsi="Calibri"/>
                <w:b/>
                <w:szCs w:val="22"/>
              </w:rPr>
            </w:pPr>
            <w:r w:rsidRPr="00215F88">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5ACD42" w14:textId="77777777" w:rsidR="00987F3F" w:rsidRPr="00215F88" w:rsidRDefault="00215F88" w:rsidP="00987F3F">
            <w:pPr>
              <w:rPr>
                <w:rFonts w:ascii="Calibri" w:hAnsi="Calibri"/>
                <w:bCs/>
                <w:szCs w:val="22"/>
              </w:rPr>
            </w:pPr>
            <w:r w:rsidRPr="00215F88">
              <w:rPr>
                <w:rFonts w:ascii="Calibri" w:hAnsi="Calibri"/>
                <w:bCs/>
                <w:szCs w:val="22"/>
              </w:rPr>
              <w:t>The Local Highway Authority have provided comments on the scheme. They raise no objection to the proposal subject to conditions providing wheel washing facilities, ensuring the parking and manoeuvring space is brought into use prior to the first occupation of the dwellinghouse and the retention of the garage for parking.</w:t>
            </w:r>
          </w:p>
          <w:p w14:paraId="68CE6A68" w14:textId="77777777" w:rsidR="00215F88" w:rsidRPr="00215F88" w:rsidRDefault="00215F88" w:rsidP="00987F3F">
            <w:pPr>
              <w:rPr>
                <w:rFonts w:ascii="Calibri" w:hAnsi="Calibri"/>
                <w:bCs/>
                <w:szCs w:val="22"/>
              </w:rPr>
            </w:pPr>
          </w:p>
          <w:p w14:paraId="1C95173E" w14:textId="23F8E070" w:rsidR="00215F88" w:rsidRPr="00215F88" w:rsidRDefault="00215F88" w:rsidP="00987F3F">
            <w:pPr>
              <w:rPr>
                <w:rFonts w:ascii="Calibri" w:hAnsi="Calibri"/>
                <w:bCs/>
                <w:szCs w:val="22"/>
              </w:rPr>
            </w:pPr>
            <w:r w:rsidRPr="00215F88">
              <w:rPr>
                <w:rFonts w:ascii="Calibri" w:hAnsi="Calibri"/>
                <w:bCs/>
                <w:szCs w:val="22"/>
              </w:rPr>
              <w:t>An informative is suggested regarding the Public Right of Way.</w:t>
            </w:r>
          </w:p>
        </w:tc>
      </w:tr>
      <w:tr w:rsidR="00215F88" w:rsidRPr="00D2449B" w14:paraId="40916A2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688564" w14:textId="092660AD" w:rsidR="00215F88" w:rsidRPr="00215F88" w:rsidRDefault="00215F88" w:rsidP="00987F3F">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22990" w14:textId="0D94ABDC" w:rsidR="00215F88" w:rsidRPr="00215F88" w:rsidRDefault="00215F88" w:rsidP="00987F3F">
            <w:pPr>
              <w:rPr>
                <w:rFonts w:ascii="Calibri" w:hAnsi="Calibri"/>
                <w:bCs/>
                <w:szCs w:val="22"/>
              </w:rPr>
            </w:pPr>
            <w:r>
              <w:rPr>
                <w:rFonts w:ascii="Calibri" w:hAnsi="Calibri"/>
                <w:bCs/>
                <w:szCs w:val="22"/>
              </w:rPr>
              <w:t>United Utilities request</w:t>
            </w:r>
            <w:r w:rsidRPr="00215F88">
              <w:rPr>
                <w:rFonts w:ascii="Calibri" w:hAnsi="Calibri"/>
                <w:bCs/>
                <w:szCs w:val="22"/>
              </w:rPr>
              <w:t xml:space="preserve"> that the applicant provides a detailed drainage plan, and that United Utilities has the opportunity to review and comment on this plan prior to determination of this application</w:t>
            </w:r>
            <w:r>
              <w:rPr>
                <w:rFonts w:ascii="Calibri" w:hAnsi="Calibri"/>
                <w:bCs/>
                <w:szCs w:val="22"/>
              </w:rPr>
              <w:t xml:space="preserve"> and s</w:t>
            </w:r>
            <w:r w:rsidRPr="00215F88">
              <w:rPr>
                <w:rFonts w:ascii="Calibri" w:hAnsi="Calibri"/>
                <w:bCs/>
                <w:szCs w:val="22"/>
              </w:rPr>
              <w:t xml:space="preserve">hould planning permission be granted without the provision of this information </w:t>
            </w:r>
            <w:r>
              <w:rPr>
                <w:rFonts w:ascii="Calibri" w:hAnsi="Calibri"/>
                <w:bCs/>
                <w:szCs w:val="22"/>
              </w:rPr>
              <w:t>they</w:t>
            </w:r>
            <w:r w:rsidRPr="00215F88">
              <w:rPr>
                <w:rFonts w:ascii="Calibri" w:hAnsi="Calibri"/>
                <w:bCs/>
                <w:szCs w:val="22"/>
              </w:rPr>
              <w:t xml:space="preserve"> request </w:t>
            </w:r>
            <w:r>
              <w:rPr>
                <w:rFonts w:ascii="Calibri" w:hAnsi="Calibri"/>
                <w:bCs/>
                <w:szCs w:val="22"/>
              </w:rPr>
              <w:t xml:space="preserve">this is secured by way of a pre-commencement condition. </w:t>
            </w:r>
          </w:p>
        </w:tc>
      </w:tr>
      <w:tr w:rsidR="00215F88" w:rsidRPr="00D2449B" w14:paraId="1B1AD08A"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3819C" w14:textId="36A1C4A2" w:rsidR="00215F88" w:rsidRPr="00215F88" w:rsidRDefault="00215F88" w:rsidP="00987F3F">
            <w:pPr>
              <w:rPr>
                <w:rFonts w:ascii="Calibri" w:hAnsi="Calibri"/>
                <w:b/>
                <w:szCs w:val="22"/>
              </w:rPr>
            </w:pPr>
            <w:r>
              <w:rPr>
                <w:rFonts w:ascii="Calibri" w:hAnsi="Calibri"/>
                <w:b/>
                <w:szCs w:val="22"/>
              </w:rPr>
              <w:t>RVBC Environmental Health Officer:</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028D1" w14:textId="415EB202" w:rsidR="00215F88" w:rsidRPr="00215F88" w:rsidRDefault="00215F88" w:rsidP="00987F3F">
            <w:pPr>
              <w:rPr>
                <w:rFonts w:ascii="Calibri" w:hAnsi="Calibri"/>
                <w:bCs/>
                <w:szCs w:val="22"/>
              </w:rPr>
            </w:pPr>
            <w:r>
              <w:rPr>
                <w:rFonts w:ascii="Calibri" w:hAnsi="Calibri"/>
                <w:bCs/>
                <w:szCs w:val="22"/>
              </w:rPr>
              <w:t xml:space="preserve">No objection subject to conditions relating to construction/delivery times and the control of dust/fumes/noise nuisance. </w:t>
            </w:r>
          </w:p>
        </w:tc>
      </w:tr>
      <w:tr w:rsidR="000E5632" w:rsidRPr="00D2449B" w14:paraId="30CB730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64E314" w14:textId="3C90A992" w:rsidR="000E5632" w:rsidRDefault="000E5632" w:rsidP="00987F3F">
            <w:pPr>
              <w:rPr>
                <w:rFonts w:ascii="Calibri" w:hAnsi="Calibri"/>
                <w:b/>
                <w:szCs w:val="22"/>
              </w:rPr>
            </w:pPr>
            <w:r>
              <w:rPr>
                <w:rFonts w:ascii="Calibri" w:hAnsi="Calibri"/>
                <w:b/>
                <w:szCs w:val="22"/>
              </w:rPr>
              <w:t xml:space="preserve">RVBC Countryside Officer: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413C9" w14:textId="04EC8FA6" w:rsidR="000E5632" w:rsidRPr="000E5632" w:rsidRDefault="000E5632" w:rsidP="000E5632">
            <w:pPr>
              <w:rPr>
                <w:rFonts w:ascii="Calibri" w:hAnsi="Calibri"/>
                <w:bCs/>
                <w:szCs w:val="22"/>
              </w:rPr>
            </w:pPr>
            <w:r w:rsidRPr="000E5632">
              <w:rPr>
                <w:rFonts w:ascii="Calibri" w:hAnsi="Calibri"/>
                <w:bCs/>
                <w:szCs w:val="22"/>
              </w:rPr>
              <w:t>The</w:t>
            </w:r>
            <w:r>
              <w:rPr>
                <w:rFonts w:ascii="Calibri" w:hAnsi="Calibri"/>
                <w:bCs/>
                <w:szCs w:val="22"/>
              </w:rPr>
              <w:t xml:space="preserve"> Countryside Officer notes that the</w:t>
            </w:r>
            <w:r w:rsidRPr="000E5632">
              <w:rPr>
                <w:rFonts w:ascii="Calibri" w:hAnsi="Calibri"/>
                <w:bCs/>
                <w:szCs w:val="22"/>
              </w:rPr>
              <w:t xml:space="preserve"> TPO was confirmed so i</w:t>
            </w:r>
            <w:r>
              <w:rPr>
                <w:rFonts w:ascii="Calibri" w:hAnsi="Calibri"/>
                <w:bCs/>
                <w:szCs w:val="22"/>
              </w:rPr>
              <w:t>s</w:t>
            </w:r>
            <w:r w:rsidRPr="000E5632">
              <w:rPr>
                <w:rFonts w:ascii="Calibri" w:hAnsi="Calibri"/>
                <w:bCs/>
                <w:szCs w:val="22"/>
              </w:rPr>
              <w:t> no longer a temporary</w:t>
            </w:r>
            <w:r>
              <w:rPr>
                <w:rFonts w:ascii="Calibri" w:hAnsi="Calibri"/>
                <w:bCs/>
                <w:szCs w:val="22"/>
              </w:rPr>
              <w:t xml:space="preserve"> and</w:t>
            </w:r>
            <w:r w:rsidRPr="000E5632">
              <w:rPr>
                <w:rFonts w:ascii="Calibri" w:hAnsi="Calibri"/>
                <w:bCs/>
                <w:szCs w:val="22"/>
              </w:rPr>
              <w:t xml:space="preserve"> excavations late last year resulted in some root damage and ground compaction, not something that a mature tree welcomes</w:t>
            </w:r>
            <w:r>
              <w:rPr>
                <w:rFonts w:ascii="Calibri" w:hAnsi="Calibri"/>
                <w:bCs/>
                <w:szCs w:val="22"/>
              </w:rPr>
              <w:t xml:space="preserve">. They note </w:t>
            </w:r>
            <w:r w:rsidRPr="000E5632">
              <w:rPr>
                <w:rFonts w:ascii="Calibri" w:hAnsi="Calibri"/>
                <w:bCs/>
                <w:szCs w:val="22"/>
              </w:rPr>
              <w:t xml:space="preserve">the owners were advised that the excavations breached the trees RPA and was in breach of TPO legislation </w:t>
            </w:r>
            <w:r>
              <w:rPr>
                <w:rFonts w:ascii="Calibri" w:hAnsi="Calibri"/>
                <w:bCs/>
                <w:szCs w:val="22"/>
              </w:rPr>
              <w:t>and that</w:t>
            </w:r>
            <w:r w:rsidRPr="000E5632">
              <w:rPr>
                <w:rFonts w:ascii="Calibri" w:hAnsi="Calibri"/>
                <w:bCs/>
                <w:szCs w:val="22"/>
              </w:rPr>
              <w:t xml:space="preserve"> the excavated area was back filled and it remains to be seen what effects of the excavation/compaction will be on the tree safe useful life expectancy. However if consent is granted a tree specific protection condition for a tree protected by the 2023 Land at Painter Wood TPO [T1] to be protected in accordance with BS5837 Trees in Relation to Design, Demolition and Development should be applied and any landscape proposals should not compromise the protected trees survivability</w:t>
            </w:r>
            <w:r>
              <w:rPr>
                <w:rFonts w:ascii="Calibri" w:hAnsi="Calibri"/>
                <w:bCs/>
                <w:szCs w:val="22"/>
              </w:rPr>
              <w:t xml:space="preserve">. </w:t>
            </w:r>
          </w:p>
          <w:p w14:paraId="7AD7DB36" w14:textId="77777777" w:rsidR="000E5632" w:rsidRPr="000E5632" w:rsidRDefault="000E5632" w:rsidP="000E5632">
            <w:pPr>
              <w:rPr>
                <w:rFonts w:ascii="Calibri" w:hAnsi="Calibri"/>
                <w:bCs/>
                <w:szCs w:val="22"/>
              </w:rPr>
            </w:pPr>
          </w:p>
          <w:p w14:paraId="426827CB" w14:textId="1CBE2F1B" w:rsidR="000E5632" w:rsidRDefault="000E5632" w:rsidP="00987F3F">
            <w:pPr>
              <w:rPr>
                <w:rFonts w:ascii="Calibri" w:hAnsi="Calibri"/>
                <w:bCs/>
                <w:szCs w:val="22"/>
              </w:rPr>
            </w:pPr>
            <w:r>
              <w:rPr>
                <w:rFonts w:ascii="Calibri" w:hAnsi="Calibri"/>
                <w:bCs/>
                <w:szCs w:val="22"/>
              </w:rPr>
              <w:t xml:space="preserve">With regards to bats, </w:t>
            </w:r>
            <w:r w:rsidRPr="000E5632">
              <w:rPr>
                <w:rFonts w:ascii="Calibri" w:hAnsi="Calibri"/>
                <w:bCs/>
                <w:szCs w:val="22"/>
              </w:rPr>
              <w:t>surveys carried out in 2019/2024 did not indicate presence of bats so a note that if in the event bats are disturbed during any part of the development work should cease until advice has been sought from the licenced ecologist</w:t>
            </w:r>
            <w:r>
              <w:rPr>
                <w:rFonts w:ascii="Calibri" w:hAnsi="Calibri"/>
                <w:bCs/>
                <w:szCs w:val="22"/>
              </w:rPr>
              <w:t xml:space="preserve"> should be added to any grant of permission. </w:t>
            </w:r>
          </w:p>
        </w:tc>
      </w:tr>
      <w:tr w:rsidR="00987F3F"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987F3F" w:rsidRPr="00436322" w:rsidRDefault="00987F3F" w:rsidP="00987F3F">
            <w:pPr>
              <w:rPr>
                <w:rFonts w:ascii="Calibri" w:hAnsi="Calibri"/>
                <w:szCs w:val="22"/>
                <w:highlight w:val="yellow"/>
              </w:rPr>
            </w:pPr>
          </w:p>
        </w:tc>
      </w:tr>
      <w:tr w:rsidR="00987F3F"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987F3F" w:rsidRPr="00411809" w:rsidRDefault="00987F3F" w:rsidP="00987F3F">
            <w:pPr>
              <w:rPr>
                <w:rFonts w:ascii="Calibri" w:hAnsi="Calibri"/>
                <w:b/>
                <w:szCs w:val="22"/>
              </w:rPr>
            </w:pPr>
            <w:r w:rsidRPr="00411809">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987F3F" w:rsidRPr="00436322" w:rsidRDefault="00987F3F" w:rsidP="00987F3F">
            <w:pPr>
              <w:rPr>
                <w:rFonts w:ascii="Calibri" w:hAnsi="Calibri"/>
                <w:b/>
                <w:szCs w:val="22"/>
                <w:highlight w:val="yellow"/>
              </w:rPr>
            </w:pPr>
            <w:r w:rsidRPr="00411809">
              <w:rPr>
                <w:rFonts w:ascii="Calibri" w:hAnsi="Calibri"/>
                <w:b/>
                <w:szCs w:val="22"/>
              </w:rPr>
              <w:t>Additional Representations.</w:t>
            </w:r>
          </w:p>
        </w:tc>
      </w:tr>
      <w:tr w:rsidR="00987F3F"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527FA0" w14:textId="77777777" w:rsidR="00987F3F" w:rsidRPr="00411809" w:rsidRDefault="000E5632" w:rsidP="00987F3F">
            <w:pPr>
              <w:rPr>
                <w:rFonts w:ascii="Calibri" w:hAnsi="Calibri"/>
                <w:szCs w:val="22"/>
              </w:rPr>
            </w:pPr>
            <w:r w:rsidRPr="00411809">
              <w:rPr>
                <w:rFonts w:ascii="Calibri" w:hAnsi="Calibri"/>
                <w:szCs w:val="22"/>
              </w:rPr>
              <w:t>Two comments have been received raising the following concerns:</w:t>
            </w:r>
          </w:p>
          <w:p w14:paraId="2669A5A5" w14:textId="77777777" w:rsidR="000E5632" w:rsidRPr="00411809" w:rsidRDefault="000E5632" w:rsidP="00987F3F">
            <w:pPr>
              <w:rPr>
                <w:rFonts w:ascii="Calibri" w:hAnsi="Calibri"/>
                <w:szCs w:val="22"/>
              </w:rPr>
            </w:pPr>
          </w:p>
          <w:p w14:paraId="7AAE884A" w14:textId="77777777" w:rsidR="000E5632" w:rsidRPr="00411809" w:rsidRDefault="000E5632" w:rsidP="000E5632">
            <w:pPr>
              <w:pStyle w:val="ListParagraph"/>
              <w:numPr>
                <w:ilvl w:val="0"/>
                <w:numId w:val="2"/>
              </w:numPr>
              <w:rPr>
                <w:rFonts w:ascii="Calibri" w:hAnsi="Calibri"/>
                <w:szCs w:val="22"/>
              </w:rPr>
            </w:pPr>
            <w:r w:rsidRPr="00411809">
              <w:rPr>
                <w:rFonts w:ascii="Calibri" w:hAnsi="Calibri"/>
                <w:szCs w:val="22"/>
              </w:rPr>
              <w:t>Harm has been attempted to the Ash tree despite the TPO</w:t>
            </w:r>
          </w:p>
          <w:p w14:paraId="28EB7C89" w14:textId="77777777" w:rsidR="000E5632" w:rsidRPr="00411809" w:rsidRDefault="000E5632" w:rsidP="000E5632">
            <w:pPr>
              <w:pStyle w:val="ListParagraph"/>
              <w:numPr>
                <w:ilvl w:val="0"/>
                <w:numId w:val="2"/>
              </w:numPr>
              <w:rPr>
                <w:rFonts w:ascii="Calibri" w:hAnsi="Calibri"/>
                <w:szCs w:val="22"/>
              </w:rPr>
            </w:pPr>
            <w:r w:rsidRPr="00411809">
              <w:rPr>
                <w:rFonts w:ascii="Calibri" w:hAnsi="Calibri"/>
                <w:szCs w:val="22"/>
              </w:rPr>
              <w:t>Concerns regarding surface water run off and drainage</w:t>
            </w:r>
          </w:p>
          <w:p w14:paraId="5E640CCC" w14:textId="77777777" w:rsidR="000E5632" w:rsidRPr="00411809" w:rsidRDefault="000E5632" w:rsidP="000E5632">
            <w:pPr>
              <w:pStyle w:val="ListParagraph"/>
              <w:numPr>
                <w:ilvl w:val="0"/>
                <w:numId w:val="2"/>
              </w:numPr>
              <w:rPr>
                <w:rFonts w:ascii="Calibri" w:hAnsi="Calibri"/>
                <w:szCs w:val="22"/>
              </w:rPr>
            </w:pPr>
            <w:r w:rsidRPr="00411809">
              <w:rPr>
                <w:rFonts w:ascii="Calibri" w:hAnsi="Calibri"/>
                <w:szCs w:val="22"/>
              </w:rPr>
              <w:t xml:space="preserve">Properties below Highcroft sit with retaining walls and already under pressure from work already carried out. Concerns regarding destabilisation. </w:t>
            </w:r>
          </w:p>
          <w:p w14:paraId="1EDB5BFE" w14:textId="77777777" w:rsidR="000E5632" w:rsidRPr="00411809" w:rsidRDefault="000E5632" w:rsidP="000E5632">
            <w:pPr>
              <w:pStyle w:val="ListParagraph"/>
              <w:numPr>
                <w:ilvl w:val="0"/>
                <w:numId w:val="2"/>
              </w:numPr>
              <w:rPr>
                <w:rFonts w:ascii="Calibri" w:hAnsi="Calibri"/>
                <w:szCs w:val="22"/>
              </w:rPr>
            </w:pPr>
            <w:r w:rsidRPr="00411809">
              <w:rPr>
                <w:rFonts w:ascii="Calibri" w:hAnsi="Calibri"/>
                <w:szCs w:val="22"/>
              </w:rPr>
              <w:t xml:space="preserve">Concerns that the existing gabion wall that has been built has been built on a drainage </w:t>
            </w:r>
            <w:r w:rsidR="00411809" w:rsidRPr="00411809">
              <w:rPr>
                <w:rFonts w:ascii="Calibri" w:hAnsi="Calibri"/>
                <w:szCs w:val="22"/>
              </w:rPr>
              <w:t>ditch</w:t>
            </w:r>
          </w:p>
          <w:p w14:paraId="581BB273" w14:textId="39D15DD9" w:rsidR="00411809" w:rsidRPr="00411809" w:rsidRDefault="00411809" w:rsidP="000E5632">
            <w:pPr>
              <w:pStyle w:val="ListParagraph"/>
              <w:numPr>
                <w:ilvl w:val="0"/>
                <w:numId w:val="2"/>
              </w:numPr>
              <w:rPr>
                <w:rFonts w:ascii="Calibri" w:hAnsi="Calibri"/>
                <w:szCs w:val="22"/>
              </w:rPr>
            </w:pPr>
            <w:r w:rsidRPr="00411809">
              <w:rPr>
                <w:rFonts w:ascii="Calibri" w:hAnsi="Calibri"/>
                <w:szCs w:val="22"/>
              </w:rPr>
              <w:t>The driveway is used by residents and the to turn around and access the field and the driveway leading up to Highcroft is not owned by the current owners who have verbally stated this would not be an option going forwards.</w:t>
            </w:r>
          </w:p>
        </w:tc>
      </w:tr>
      <w:tr w:rsidR="00987F3F"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987F3F" w:rsidRPr="00D2449B" w:rsidRDefault="00987F3F" w:rsidP="00987F3F">
            <w:pPr>
              <w:rPr>
                <w:rFonts w:ascii="Calibri" w:hAnsi="Calibri"/>
                <w:color w:val="FF0000"/>
                <w:szCs w:val="22"/>
              </w:rPr>
            </w:pPr>
          </w:p>
        </w:tc>
      </w:tr>
      <w:tr w:rsidR="00987F3F"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987F3F" w:rsidRPr="00D2449B" w:rsidRDefault="00987F3F" w:rsidP="00987F3F">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987F3F"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987F3F" w:rsidRPr="00D2449B" w:rsidRDefault="00987F3F" w:rsidP="00987F3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87F3F" w:rsidRDefault="00987F3F" w:rsidP="00987F3F">
            <w:pPr>
              <w:rPr>
                <w:rFonts w:ascii="Calibri" w:hAnsi="Calibri"/>
                <w:b/>
                <w:szCs w:val="22"/>
              </w:rPr>
            </w:pPr>
          </w:p>
          <w:p w14:paraId="5B2F0213" w14:textId="77777777" w:rsidR="00436322" w:rsidRDefault="00436322" w:rsidP="00436322">
            <w:pPr>
              <w:pStyle w:val="Default"/>
              <w:rPr>
                <w:b/>
                <w:bCs/>
                <w:i/>
                <w:sz w:val="22"/>
                <w:szCs w:val="22"/>
              </w:rPr>
            </w:pPr>
            <w:r>
              <w:rPr>
                <w:b/>
                <w:bCs/>
                <w:iCs/>
                <w:sz w:val="22"/>
                <w:szCs w:val="22"/>
              </w:rPr>
              <w:t>Ribble Valley Core Strategy:</w:t>
            </w:r>
          </w:p>
          <w:p w14:paraId="356F6DF1" w14:textId="77777777" w:rsidR="00436322" w:rsidRDefault="00436322" w:rsidP="00436322">
            <w:pPr>
              <w:pStyle w:val="Default"/>
              <w:rPr>
                <w:sz w:val="22"/>
                <w:szCs w:val="22"/>
              </w:rPr>
            </w:pPr>
          </w:p>
          <w:p w14:paraId="0ED984A1" w14:textId="77777777" w:rsidR="00436322" w:rsidRDefault="00436322" w:rsidP="00436322">
            <w:pPr>
              <w:pStyle w:val="Default"/>
              <w:rPr>
                <w:sz w:val="22"/>
                <w:szCs w:val="22"/>
              </w:rPr>
            </w:pPr>
            <w:r>
              <w:rPr>
                <w:sz w:val="22"/>
                <w:szCs w:val="22"/>
              </w:rPr>
              <w:t xml:space="preserve">Key Statement DS1: Development Strategy </w:t>
            </w:r>
          </w:p>
          <w:p w14:paraId="49C1D24E" w14:textId="77777777" w:rsidR="00436322" w:rsidRDefault="00436322" w:rsidP="00436322">
            <w:pPr>
              <w:pStyle w:val="Default"/>
              <w:rPr>
                <w:sz w:val="22"/>
                <w:szCs w:val="22"/>
              </w:rPr>
            </w:pPr>
            <w:r>
              <w:rPr>
                <w:sz w:val="22"/>
                <w:szCs w:val="22"/>
              </w:rPr>
              <w:t>Key Statement DS2: Presumption in Favour of Sustainable Development</w:t>
            </w:r>
          </w:p>
          <w:p w14:paraId="2BADCE8F" w14:textId="6F600C8C" w:rsidR="00436322" w:rsidRDefault="00436322" w:rsidP="00436322">
            <w:pPr>
              <w:pStyle w:val="Default"/>
              <w:rPr>
                <w:sz w:val="22"/>
                <w:szCs w:val="22"/>
              </w:rPr>
            </w:pPr>
            <w:r>
              <w:rPr>
                <w:sz w:val="22"/>
                <w:szCs w:val="22"/>
              </w:rPr>
              <w:t xml:space="preserve">Key Statement </w:t>
            </w:r>
            <w:r w:rsidR="0095242B">
              <w:rPr>
                <w:sz w:val="22"/>
                <w:szCs w:val="22"/>
              </w:rPr>
              <w:t xml:space="preserve">EN1: </w:t>
            </w:r>
            <w:r w:rsidR="00F535BC">
              <w:rPr>
                <w:sz w:val="22"/>
                <w:szCs w:val="22"/>
              </w:rPr>
              <w:t>Green Belt</w:t>
            </w:r>
          </w:p>
          <w:p w14:paraId="45D9FDB8" w14:textId="77777777" w:rsidR="00436322" w:rsidRDefault="00436322" w:rsidP="00436322">
            <w:pPr>
              <w:pStyle w:val="Default"/>
              <w:rPr>
                <w:sz w:val="22"/>
                <w:szCs w:val="22"/>
              </w:rPr>
            </w:pPr>
            <w:r>
              <w:rPr>
                <w:sz w:val="22"/>
                <w:szCs w:val="22"/>
              </w:rPr>
              <w:t>Key Statement EN4: Biodiversity and Geodiversity</w:t>
            </w:r>
          </w:p>
          <w:p w14:paraId="317A8AF8" w14:textId="77777777" w:rsidR="00436322" w:rsidRDefault="00436322" w:rsidP="00436322">
            <w:pPr>
              <w:pStyle w:val="Default"/>
              <w:rPr>
                <w:sz w:val="22"/>
                <w:szCs w:val="22"/>
              </w:rPr>
            </w:pPr>
          </w:p>
          <w:p w14:paraId="04110947" w14:textId="77777777" w:rsidR="00436322" w:rsidRDefault="00436322" w:rsidP="00436322">
            <w:pPr>
              <w:pStyle w:val="Default"/>
              <w:spacing w:after="30"/>
              <w:rPr>
                <w:sz w:val="22"/>
                <w:szCs w:val="22"/>
              </w:rPr>
            </w:pPr>
            <w:r>
              <w:rPr>
                <w:sz w:val="22"/>
                <w:szCs w:val="22"/>
              </w:rPr>
              <w:t xml:space="preserve">Policy DMG1: General Considerations </w:t>
            </w:r>
          </w:p>
          <w:p w14:paraId="1C9D89C4" w14:textId="77777777" w:rsidR="00436322" w:rsidRDefault="00436322" w:rsidP="00436322">
            <w:pPr>
              <w:pStyle w:val="Default"/>
              <w:spacing w:after="30"/>
              <w:rPr>
                <w:sz w:val="22"/>
                <w:szCs w:val="22"/>
              </w:rPr>
            </w:pPr>
            <w:r>
              <w:rPr>
                <w:sz w:val="22"/>
                <w:szCs w:val="22"/>
              </w:rPr>
              <w:t>Policy DMG2: Strategic Considerations</w:t>
            </w:r>
          </w:p>
          <w:p w14:paraId="62BAD4AE" w14:textId="77777777" w:rsidR="00436322" w:rsidRDefault="00436322" w:rsidP="00436322">
            <w:pPr>
              <w:pStyle w:val="Default"/>
              <w:spacing w:after="30"/>
              <w:rPr>
                <w:sz w:val="22"/>
                <w:szCs w:val="22"/>
              </w:rPr>
            </w:pPr>
            <w:r>
              <w:rPr>
                <w:sz w:val="22"/>
                <w:szCs w:val="22"/>
              </w:rPr>
              <w:t>Policy DMG3: Transport And Mobility</w:t>
            </w:r>
          </w:p>
          <w:p w14:paraId="2C625BFA" w14:textId="460A21D7" w:rsidR="00436322" w:rsidRDefault="00436322" w:rsidP="00436322">
            <w:pPr>
              <w:pStyle w:val="Default"/>
              <w:spacing w:after="30"/>
              <w:rPr>
                <w:sz w:val="22"/>
                <w:szCs w:val="22"/>
              </w:rPr>
            </w:pPr>
            <w:r>
              <w:rPr>
                <w:sz w:val="22"/>
                <w:szCs w:val="22"/>
              </w:rPr>
              <w:t>Policy DME1: Protecting Trees and Woodland</w:t>
            </w:r>
          </w:p>
          <w:p w14:paraId="347E050F" w14:textId="77777777" w:rsidR="00436322" w:rsidRDefault="00436322" w:rsidP="00436322">
            <w:pPr>
              <w:pStyle w:val="Default"/>
              <w:spacing w:after="30"/>
              <w:rPr>
                <w:sz w:val="22"/>
                <w:szCs w:val="22"/>
              </w:rPr>
            </w:pPr>
            <w:r>
              <w:rPr>
                <w:sz w:val="22"/>
                <w:szCs w:val="22"/>
              </w:rPr>
              <w:t>Policy DME2: Landscape And Townscape Protection</w:t>
            </w:r>
          </w:p>
          <w:p w14:paraId="6194CEDD" w14:textId="77777777" w:rsidR="00436322" w:rsidRDefault="00436322" w:rsidP="00436322">
            <w:pPr>
              <w:pStyle w:val="Default"/>
              <w:spacing w:after="30"/>
              <w:rPr>
                <w:sz w:val="22"/>
                <w:szCs w:val="22"/>
              </w:rPr>
            </w:pPr>
            <w:r>
              <w:rPr>
                <w:sz w:val="22"/>
                <w:szCs w:val="22"/>
              </w:rPr>
              <w:t>Policy DME3: Site And Species Protection And Conservation</w:t>
            </w:r>
          </w:p>
          <w:p w14:paraId="24D0D9E4" w14:textId="77777777" w:rsidR="00436322" w:rsidRDefault="00436322" w:rsidP="00436322">
            <w:pPr>
              <w:pStyle w:val="Default"/>
              <w:spacing w:after="30"/>
              <w:rPr>
                <w:sz w:val="22"/>
                <w:szCs w:val="22"/>
              </w:rPr>
            </w:pPr>
            <w:r>
              <w:rPr>
                <w:sz w:val="22"/>
                <w:szCs w:val="22"/>
              </w:rPr>
              <w:t>Policy DMH3: Dwellings In The Open Countryside And AONB</w:t>
            </w:r>
          </w:p>
          <w:p w14:paraId="7B43BEFD" w14:textId="77777777" w:rsidR="00436322" w:rsidRDefault="00436322" w:rsidP="00436322">
            <w:pPr>
              <w:pStyle w:val="Default"/>
              <w:spacing w:after="30"/>
              <w:rPr>
                <w:sz w:val="22"/>
                <w:szCs w:val="22"/>
              </w:rPr>
            </w:pPr>
            <w:r>
              <w:rPr>
                <w:sz w:val="22"/>
                <w:szCs w:val="22"/>
              </w:rPr>
              <w:t>Policy DMH5: Residential And Curtilage Extensions</w:t>
            </w:r>
          </w:p>
          <w:p w14:paraId="7102F4D5" w14:textId="77777777" w:rsidR="00436322" w:rsidRDefault="00436322" w:rsidP="00436322">
            <w:pPr>
              <w:pStyle w:val="Default"/>
              <w:spacing w:after="30"/>
              <w:rPr>
                <w:sz w:val="22"/>
                <w:szCs w:val="22"/>
              </w:rPr>
            </w:pPr>
            <w:r>
              <w:rPr>
                <w:sz w:val="22"/>
                <w:szCs w:val="22"/>
              </w:rPr>
              <w:t>Policy DMB5: Footpaths And Bridleways</w:t>
            </w:r>
          </w:p>
          <w:p w14:paraId="41F9F080" w14:textId="3DD298F2" w:rsidR="00436322" w:rsidRDefault="00436322" w:rsidP="00436322">
            <w:pPr>
              <w:pStyle w:val="Default"/>
              <w:spacing w:after="30"/>
              <w:rPr>
                <w:sz w:val="22"/>
                <w:szCs w:val="22"/>
              </w:rPr>
            </w:pPr>
            <w:r>
              <w:rPr>
                <w:sz w:val="22"/>
                <w:szCs w:val="22"/>
              </w:rPr>
              <w:t>Policy DME6: Water Management</w:t>
            </w:r>
          </w:p>
          <w:p w14:paraId="19777236" w14:textId="77777777" w:rsidR="00436322" w:rsidRDefault="00436322" w:rsidP="00436322">
            <w:pPr>
              <w:pStyle w:val="Default"/>
              <w:rPr>
                <w:sz w:val="22"/>
                <w:szCs w:val="22"/>
              </w:rPr>
            </w:pPr>
          </w:p>
          <w:p w14:paraId="16654B93" w14:textId="77777777" w:rsidR="00436322" w:rsidRDefault="00436322" w:rsidP="00436322">
            <w:pPr>
              <w:overflowPunct/>
              <w:rPr>
                <w:rFonts w:ascii="Calibri" w:hAnsi="Calibri" w:cs="Calibri"/>
                <w:szCs w:val="22"/>
              </w:rPr>
            </w:pPr>
            <w:r>
              <w:rPr>
                <w:rFonts w:ascii="Calibri" w:hAnsi="Calibri" w:cs="Calibri"/>
                <w:szCs w:val="22"/>
              </w:rPr>
              <w:t>National Planning Policy Framework (NPPF)</w:t>
            </w:r>
          </w:p>
          <w:p w14:paraId="6C4C318E" w14:textId="77777777" w:rsidR="00987F3F" w:rsidRPr="00D2449B" w:rsidRDefault="00987F3F" w:rsidP="00987F3F">
            <w:pPr>
              <w:rPr>
                <w:rFonts w:ascii="Calibri" w:hAnsi="Calibri"/>
                <w:b/>
                <w:szCs w:val="22"/>
              </w:rPr>
            </w:pPr>
          </w:p>
        </w:tc>
      </w:tr>
      <w:tr w:rsidR="00987F3F"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987F3F" w:rsidRPr="00B2596C" w:rsidRDefault="00987F3F" w:rsidP="00987F3F">
            <w:pPr>
              <w:pStyle w:val="PLANNING"/>
              <w:rPr>
                <w:rFonts w:ascii="Calibri" w:hAnsi="Calibri"/>
                <w:b/>
                <w:bCs/>
                <w:szCs w:val="22"/>
              </w:rPr>
            </w:pPr>
            <w:r w:rsidRPr="00B2596C">
              <w:rPr>
                <w:rFonts w:ascii="Calibri" w:hAnsi="Calibri"/>
                <w:b/>
                <w:bCs/>
                <w:szCs w:val="22"/>
              </w:rPr>
              <w:t>Relevant Planning History:</w:t>
            </w:r>
          </w:p>
          <w:p w14:paraId="2A88AC4A" w14:textId="77777777" w:rsidR="00987F3F" w:rsidRPr="00B2596C" w:rsidRDefault="00987F3F" w:rsidP="007F33CF">
            <w:pPr>
              <w:pStyle w:val="PLANNING"/>
              <w:rPr>
                <w:rFonts w:ascii="Calibri" w:hAnsi="Calibri"/>
                <w:b/>
                <w:bCs/>
                <w:szCs w:val="22"/>
              </w:rPr>
            </w:pPr>
          </w:p>
          <w:p w14:paraId="0E96BC16" w14:textId="77777777" w:rsidR="002D030C" w:rsidRPr="00B2596C" w:rsidRDefault="002D030C" w:rsidP="002D030C">
            <w:pPr>
              <w:pStyle w:val="PLANNING"/>
              <w:rPr>
                <w:rFonts w:ascii="Calibri" w:hAnsi="Calibri"/>
                <w:b/>
                <w:bCs/>
                <w:szCs w:val="22"/>
              </w:rPr>
            </w:pPr>
            <w:r w:rsidRPr="00B2596C">
              <w:rPr>
                <w:rFonts w:ascii="Calibri" w:hAnsi="Calibri"/>
                <w:b/>
                <w:bCs/>
                <w:szCs w:val="22"/>
              </w:rPr>
              <w:t>3/2023/0152</w:t>
            </w:r>
          </w:p>
          <w:p w14:paraId="00D6F5E6" w14:textId="77777777" w:rsidR="002D030C" w:rsidRPr="00B2596C" w:rsidRDefault="002D030C" w:rsidP="007F33CF">
            <w:pPr>
              <w:pStyle w:val="PLANNING"/>
              <w:rPr>
                <w:rFonts w:ascii="Calibri" w:hAnsi="Calibri"/>
                <w:szCs w:val="22"/>
              </w:rPr>
            </w:pPr>
            <w:r w:rsidRPr="00B2596C">
              <w:rPr>
                <w:rFonts w:ascii="Calibri" w:hAnsi="Calibri"/>
                <w:szCs w:val="22"/>
              </w:rPr>
              <w:t>Outline application for a proposed two-storey detached house (all matters reserved).</w:t>
            </w:r>
          </w:p>
          <w:p w14:paraId="70F8BCEB" w14:textId="77777777" w:rsidR="002D030C" w:rsidRPr="00B2596C" w:rsidRDefault="002D030C" w:rsidP="007F33CF">
            <w:pPr>
              <w:pStyle w:val="PLANNING"/>
              <w:rPr>
                <w:rFonts w:ascii="Calibri" w:hAnsi="Calibri"/>
                <w:szCs w:val="22"/>
              </w:rPr>
            </w:pPr>
            <w:r w:rsidRPr="00B2596C">
              <w:rPr>
                <w:rFonts w:ascii="Calibri" w:hAnsi="Calibri"/>
                <w:szCs w:val="22"/>
              </w:rPr>
              <w:t>Withdrawn</w:t>
            </w:r>
          </w:p>
          <w:p w14:paraId="3B870B91" w14:textId="77777777" w:rsidR="002D030C" w:rsidRPr="00B2596C" w:rsidRDefault="002D030C" w:rsidP="007F33CF">
            <w:pPr>
              <w:pStyle w:val="PLANNING"/>
              <w:rPr>
                <w:rFonts w:ascii="Calibri" w:hAnsi="Calibri"/>
                <w:b/>
                <w:bCs/>
                <w:szCs w:val="22"/>
              </w:rPr>
            </w:pPr>
          </w:p>
          <w:p w14:paraId="5B7B1B19" w14:textId="77777777" w:rsidR="002D030C" w:rsidRPr="00B2596C" w:rsidRDefault="002D030C" w:rsidP="007F33CF">
            <w:pPr>
              <w:pStyle w:val="PLANNING"/>
              <w:rPr>
                <w:rFonts w:ascii="Calibri" w:hAnsi="Calibri"/>
                <w:b/>
                <w:bCs/>
                <w:szCs w:val="22"/>
              </w:rPr>
            </w:pPr>
            <w:r w:rsidRPr="00B2596C">
              <w:rPr>
                <w:rFonts w:ascii="Calibri" w:hAnsi="Calibri"/>
                <w:b/>
                <w:bCs/>
                <w:szCs w:val="22"/>
              </w:rPr>
              <w:t>3/2021/0833</w:t>
            </w:r>
          </w:p>
          <w:p w14:paraId="5D3DF8FA" w14:textId="77777777" w:rsidR="002D030C" w:rsidRPr="00B2596C" w:rsidRDefault="002D030C" w:rsidP="007F33CF">
            <w:pPr>
              <w:pStyle w:val="PLANNING"/>
              <w:rPr>
                <w:rFonts w:ascii="Calibri" w:hAnsi="Calibri"/>
                <w:szCs w:val="22"/>
              </w:rPr>
            </w:pPr>
            <w:r w:rsidRPr="00B2596C">
              <w:rPr>
                <w:rFonts w:ascii="Calibri" w:hAnsi="Calibri"/>
                <w:szCs w:val="22"/>
              </w:rPr>
              <w:t>Raise ridge to extension by 500mm. Install two windows to east elevation of roof plane. Add balcony to rear elevation</w:t>
            </w:r>
          </w:p>
          <w:p w14:paraId="5AA9D872" w14:textId="77777777" w:rsidR="002D030C" w:rsidRPr="00B2596C" w:rsidRDefault="002D030C" w:rsidP="002D030C">
            <w:pPr>
              <w:pStyle w:val="PLANNING"/>
              <w:rPr>
                <w:rFonts w:ascii="Calibri" w:hAnsi="Calibri"/>
                <w:szCs w:val="22"/>
              </w:rPr>
            </w:pPr>
            <w:r w:rsidRPr="00B2596C">
              <w:rPr>
                <w:rFonts w:ascii="Calibri" w:hAnsi="Calibri"/>
                <w:szCs w:val="22"/>
              </w:rPr>
              <w:t>Approved with Conditions</w:t>
            </w:r>
          </w:p>
          <w:p w14:paraId="308B70A6" w14:textId="77777777" w:rsidR="002D030C" w:rsidRPr="00B2596C" w:rsidRDefault="002D030C" w:rsidP="007F33CF">
            <w:pPr>
              <w:pStyle w:val="PLANNING"/>
              <w:rPr>
                <w:rFonts w:ascii="Calibri" w:hAnsi="Calibri"/>
                <w:b/>
                <w:bCs/>
                <w:szCs w:val="22"/>
              </w:rPr>
            </w:pPr>
          </w:p>
          <w:p w14:paraId="0265AB11" w14:textId="77777777" w:rsidR="002D030C" w:rsidRPr="00B2596C" w:rsidRDefault="002D030C" w:rsidP="002D030C">
            <w:pPr>
              <w:pStyle w:val="PLANNING"/>
              <w:rPr>
                <w:rFonts w:ascii="Calibri" w:hAnsi="Calibri"/>
                <w:b/>
                <w:bCs/>
                <w:szCs w:val="22"/>
              </w:rPr>
            </w:pPr>
            <w:r w:rsidRPr="00B2596C">
              <w:rPr>
                <w:rFonts w:ascii="Calibri" w:hAnsi="Calibri"/>
                <w:b/>
                <w:bCs/>
                <w:szCs w:val="22"/>
              </w:rPr>
              <w:t>3/2019/0039</w:t>
            </w:r>
          </w:p>
          <w:p w14:paraId="051D6FF3" w14:textId="77777777" w:rsidR="002D030C" w:rsidRPr="00B2596C" w:rsidRDefault="002D030C" w:rsidP="007F33CF">
            <w:pPr>
              <w:pStyle w:val="PLANNING"/>
              <w:rPr>
                <w:rFonts w:ascii="Calibri" w:hAnsi="Calibri"/>
                <w:szCs w:val="22"/>
              </w:rPr>
            </w:pPr>
            <w:r w:rsidRPr="00B2596C">
              <w:rPr>
                <w:rFonts w:ascii="Calibri" w:hAnsi="Calibri"/>
                <w:szCs w:val="22"/>
              </w:rPr>
              <w:t>Two storey extension to side and raising of existing roof by approximately 1.5m.</w:t>
            </w:r>
          </w:p>
          <w:p w14:paraId="40E178F0" w14:textId="77777777" w:rsidR="002D030C" w:rsidRPr="00B2596C" w:rsidRDefault="002D030C" w:rsidP="002D030C">
            <w:pPr>
              <w:pStyle w:val="PLANNING"/>
              <w:rPr>
                <w:rFonts w:ascii="Calibri" w:hAnsi="Calibri"/>
                <w:szCs w:val="22"/>
              </w:rPr>
            </w:pPr>
            <w:r w:rsidRPr="00B2596C">
              <w:rPr>
                <w:rFonts w:ascii="Calibri" w:hAnsi="Calibri"/>
                <w:szCs w:val="22"/>
              </w:rPr>
              <w:t>Approved with Conditions</w:t>
            </w:r>
          </w:p>
          <w:p w14:paraId="27723A1B" w14:textId="77777777" w:rsidR="002D030C" w:rsidRPr="00B2596C" w:rsidRDefault="002D030C" w:rsidP="007F33CF">
            <w:pPr>
              <w:pStyle w:val="PLANNING"/>
              <w:rPr>
                <w:rFonts w:ascii="Calibri" w:hAnsi="Calibri"/>
                <w:b/>
                <w:bCs/>
                <w:szCs w:val="22"/>
              </w:rPr>
            </w:pPr>
          </w:p>
          <w:p w14:paraId="154A5188" w14:textId="77777777" w:rsidR="002D030C" w:rsidRPr="00B2596C" w:rsidRDefault="002D030C" w:rsidP="002D030C">
            <w:pPr>
              <w:pStyle w:val="PLANNING"/>
              <w:rPr>
                <w:rFonts w:ascii="Calibri" w:hAnsi="Calibri"/>
                <w:b/>
                <w:bCs/>
                <w:szCs w:val="22"/>
              </w:rPr>
            </w:pPr>
            <w:r w:rsidRPr="00B2596C">
              <w:rPr>
                <w:rFonts w:ascii="Calibri" w:hAnsi="Calibri"/>
                <w:b/>
                <w:bCs/>
                <w:szCs w:val="22"/>
              </w:rPr>
              <w:t>3/1990/0459</w:t>
            </w:r>
          </w:p>
          <w:p w14:paraId="6EAE091A" w14:textId="0E4C45D3" w:rsidR="002D030C" w:rsidRPr="00B2596C" w:rsidRDefault="004B1EAB" w:rsidP="002D030C">
            <w:pPr>
              <w:pStyle w:val="PLANNING"/>
              <w:rPr>
                <w:rFonts w:ascii="Calibri" w:hAnsi="Calibri"/>
                <w:szCs w:val="22"/>
              </w:rPr>
            </w:pPr>
            <w:r w:rsidRPr="00B2596C">
              <w:rPr>
                <w:rFonts w:ascii="Calibri" w:hAnsi="Calibri"/>
                <w:szCs w:val="22"/>
              </w:rPr>
              <w:t>LOUNGE EXTENSION WITH BALCONY AREA, CLADDING EXISTING TIMBER STRUCTURE AND RE-ROOFING</w:t>
            </w:r>
          </w:p>
          <w:p w14:paraId="17147D50" w14:textId="04AB7771" w:rsidR="002D030C" w:rsidRPr="00B2596C" w:rsidRDefault="004B1EAB" w:rsidP="007F33CF">
            <w:pPr>
              <w:pStyle w:val="PLANNING"/>
              <w:rPr>
                <w:rFonts w:ascii="Calibri" w:hAnsi="Calibri"/>
                <w:szCs w:val="22"/>
              </w:rPr>
            </w:pPr>
            <w:r w:rsidRPr="00B2596C">
              <w:rPr>
                <w:rFonts w:ascii="Calibri" w:hAnsi="Calibri"/>
                <w:szCs w:val="22"/>
              </w:rPr>
              <w:lastRenderedPageBreak/>
              <w:t>Approved with Conditions</w:t>
            </w:r>
          </w:p>
        </w:tc>
      </w:tr>
      <w:tr w:rsidR="00987F3F"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987F3F" w:rsidRPr="006A71AD" w:rsidRDefault="00987F3F" w:rsidP="00987F3F">
            <w:pPr>
              <w:pStyle w:val="PLANNING"/>
              <w:rPr>
                <w:rFonts w:ascii="Calibri" w:hAnsi="Calibri"/>
                <w:b/>
                <w:bCs/>
                <w:szCs w:val="22"/>
              </w:rPr>
            </w:pPr>
          </w:p>
        </w:tc>
      </w:tr>
      <w:tr w:rsidR="00987F3F"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987F3F" w:rsidRPr="00D2449B" w:rsidRDefault="00987F3F" w:rsidP="00987F3F">
            <w:pPr>
              <w:rPr>
                <w:rFonts w:ascii="Calibri" w:hAnsi="Calibri"/>
                <w:b/>
                <w:szCs w:val="22"/>
              </w:rPr>
            </w:pPr>
            <w:r>
              <w:rPr>
                <w:rFonts w:ascii="Calibri" w:hAnsi="Calibri"/>
                <w:b/>
                <w:bCs/>
                <w:szCs w:val="22"/>
              </w:rPr>
              <w:t>ASSESSMENT OF PROPOSED DEVELOPMENT:</w:t>
            </w:r>
          </w:p>
        </w:tc>
      </w:tr>
      <w:tr w:rsidR="00987F3F"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987F3F" w:rsidRDefault="00987F3F" w:rsidP="00987F3F">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987F3F" w:rsidRDefault="00987F3F" w:rsidP="00987F3F">
            <w:pPr>
              <w:pStyle w:val="Header"/>
              <w:tabs>
                <w:tab w:val="clear" w:pos="4153"/>
                <w:tab w:val="clear" w:pos="8306"/>
              </w:tabs>
              <w:contextualSpacing/>
              <w:jc w:val="both"/>
              <w:rPr>
                <w:rFonts w:ascii="Calibri" w:hAnsi="Calibri"/>
                <w:bCs/>
                <w:szCs w:val="22"/>
              </w:rPr>
            </w:pPr>
          </w:p>
          <w:p w14:paraId="1690864A" w14:textId="77777777" w:rsidR="00100371" w:rsidRDefault="00987F3F" w:rsidP="00987F3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F10467">
              <w:rPr>
                <w:rFonts w:ascii="Calibri" w:hAnsi="Calibri"/>
                <w:bCs/>
                <w:szCs w:val="22"/>
              </w:rPr>
              <w:t xml:space="preserve">part single, part two storey dwelling located </w:t>
            </w:r>
            <w:r w:rsidR="00765107">
              <w:rPr>
                <w:rFonts w:ascii="Calibri" w:hAnsi="Calibri"/>
                <w:bCs/>
                <w:szCs w:val="22"/>
              </w:rPr>
              <w:t xml:space="preserve">adjacent to the settlement boundary of Billington which is a Tier 1 Village. The dwelling is accessed off Painter Wood via a steep driveway and is located within land designated as Green Belt. </w:t>
            </w:r>
            <w:r w:rsidR="00100371">
              <w:rPr>
                <w:rFonts w:ascii="Calibri" w:hAnsi="Calibri"/>
                <w:bCs/>
                <w:szCs w:val="22"/>
              </w:rPr>
              <w:t xml:space="preserve">The existing vehicular access serves Public Footpath </w:t>
            </w:r>
            <w:r w:rsidR="00100371" w:rsidRPr="00100371">
              <w:rPr>
                <w:rFonts w:ascii="Calibri" w:hAnsi="Calibri"/>
                <w:bCs/>
                <w:szCs w:val="22"/>
              </w:rPr>
              <w:t>Public Footpath FP0306033</w:t>
            </w:r>
            <w:r w:rsidR="00100371">
              <w:rPr>
                <w:rFonts w:ascii="Calibri" w:hAnsi="Calibri"/>
                <w:bCs/>
                <w:szCs w:val="22"/>
              </w:rPr>
              <w:t xml:space="preserve"> which then runs along the front of the site. The land levels within the site vary significantly, with the side garden and rear of the dwelling being on higher land than the driveway. </w:t>
            </w:r>
          </w:p>
          <w:p w14:paraId="61F9725F" w14:textId="77777777" w:rsidR="00100371" w:rsidRDefault="00100371" w:rsidP="00987F3F">
            <w:pPr>
              <w:pStyle w:val="Header"/>
              <w:tabs>
                <w:tab w:val="clear" w:pos="4153"/>
                <w:tab w:val="clear" w:pos="8306"/>
              </w:tabs>
              <w:contextualSpacing/>
              <w:jc w:val="both"/>
              <w:rPr>
                <w:rFonts w:ascii="Calibri" w:hAnsi="Calibri"/>
                <w:bCs/>
                <w:szCs w:val="22"/>
              </w:rPr>
            </w:pPr>
          </w:p>
          <w:p w14:paraId="72212627" w14:textId="77777777" w:rsidR="00100371" w:rsidRDefault="00100371" w:rsidP="00987F3F">
            <w:pPr>
              <w:pStyle w:val="Header"/>
              <w:tabs>
                <w:tab w:val="clear" w:pos="4153"/>
                <w:tab w:val="clear" w:pos="8306"/>
              </w:tabs>
              <w:contextualSpacing/>
              <w:jc w:val="both"/>
              <w:rPr>
                <w:rFonts w:ascii="Calibri" w:hAnsi="Calibri"/>
                <w:bCs/>
                <w:szCs w:val="22"/>
              </w:rPr>
            </w:pPr>
            <w:r>
              <w:rPr>
                <w:rFonts w:ascii="Calibri" w:hAnsi="Calibri"/>
                <w:bCs/>
                <w:szCs w:val="22"/>
              </w:rPr>
              <w:t>The prevailing character of the area is semi-rural with detached contemporary designed dwellings located to the west of the site and to the north are terraced dwellings and a mix of newer properties which were bult as a committed housing site (both of which are on lower land when compared to the application site) and as such, the application site has wider views over village of Whalley and surrounding rural landscape.</w:t>
            </w:r>
          </w:p>
          <w:p w14:paraId="289D445A" w14:textId="77777777" w:rsidR="00100371" w:rsidRDefault="00100371" w:rsidP="00987F3F">
            <w:pPr>
              <w:pStyle w:val="Header"/>
              <w:tabs>
                <w:tab w:val="clear" w:pos="4153"/>
                <w:tab w:val="clear" w:pos="8306"/>
              </w:tabs>
              <w:contextualSpacing/>
              <w:jc w:val="both"/>
              <w:rPr>
                <w:rFonts w:ascii="Calibri" w:hAnsi="Calibri"/>
                <w:bCs/>
                <w:szCs w:val="22"/>
              </w:rPr>
            </w:pPr>
          </w:p>
          <w:p w14:paraId="5BF61F35" w14:textId="77C547BE" w:rsidR="00B02FE1" w:rsidRPr="004B1EAB" w:rsidRDefault="00100371" w:rsidP="004B1EAB">
            <w:pPr>
              <w:pStyle w:val="PLANNING"/>
              <w:rPr>
                <w:rFonts w:ascii="Calibri" w:hAnsi="Calibri"/>
                <w:b/>
                <w:bCs/>
                <w:szCs w:val="22"/>
              </w:rPr>
            </w:pPr>
            <w:r>
              <w:rPr>
                <w:rFonts w:ascii="Calibri" w:hAnsi="Calibri"/>
                <w:bCs/>
                <w:szCs w:val="22"/>
              </w:rPr>
              <w:t xml:space="preserve">As noted in the planning history section, the dwelling had a </w:t>
            </w:r>
            <w:r w:rsidR="00B02FE1">
              <w:rPr>
                <w:rFonts w:ascii="Calibri" w:hAnsi="Calibri"/>
                <w:bCs/>
                <w:szCs w:val="22"/>
              </w:rPr>
              <w:t>pitched roof</w:t>
            </w:r>
            <w:r>
              <w:rPr>
                <w:rFonts w:ascii="Calibri" w:hAnsi="Calibri"/>
                <w:bCs/>
                <w:szCs w:val="22"/>
              </w:rPr>
              <w:t xml:space="preserve"> extension granted under planning ref</w:t>
            </w:r>
            <w:r w:rsidRPr="004B1EAB">
              <w:rPr>
                <w:rFonts w:ascii="Calibri" w:hAnsi="Calibri"/>
                <w:bCs/>
                <w:szCs w:val="22"/>
              </w:rPr>
              <w:t xml:space="preserve">: </w:t>
            </w:r>
            <w:r w:rsidR="004B1EAB" w:rsidRPr="002D030C">
              <w:rPr>
                <w:rFonts w:ascii="Calibri" w:hAnsi="Calibri"/>
                <w:bCs/>
                <w:szCs w:val="22"/>
              </w:rPr>
              <w:t>3/2019/0039</w:t>
            </w:r>
            <w:r w:rsidR="004B1EAB">
              <w:rPr>
                <w:rFonts w:ascii="Calibri" w:hAnsi="Calibri"/>
                <w:bCs/>
                <w:szCs w:val="22"/>
              </w:rPr>
              <w:t xml:space="preserve"> </w:t>
            </w:r>
            <w:r w:rsidR="00B02FE1">
              <w:rPr>
                <w:rFonts w:ascii="Calibri" w:hAnsi="Calibri"/>
                <w:bCs/>
                <w:szCs w:val="22"/>
              </w:rPr>
              <w:t>which has been partly implemented with the extension frame built but the roof only partially constructed. This extension is a gable roof, three storey extension.</w:t>
            </w:r>
            <w:r w:rsidR="000A3C33">
              <w:rPr>
                <w:rFonts w:ascii="Calibri" w:hAnsi="Calibri"/>
                <w:bCs/>
                <w:szCs w:val="22"/>
              </w:rPr>
              <w:t xml:space="preserve"> Permission was then granted to raise</w:t>
            </w:r>
            <w:r w:rsidR="000A3C33" w:rsidRPr="000A3C33">
              <w:rPr>
                <w:rFonts w:ascii="Calibri" w:hAnsi="Calibri"/>
                <w:bCs/>
                <w:szCs w:val="22"/>
              </w:rPr>
              <w:t xml:space="preserve"> </w:t>
            </w:r>
            <w:r w:rsidR="000A3C33">
              <w:rPr>
                <w:rFonts w:ascii="Calibri" w:hAnsi="Calibri"/>
                <w:bCs/>
                <w:szCs w:val="22"/>
              </w:rPr>
              <w:t xml:space="preserve">the </w:t>
            </w:r>
            <w:r w:rsidR="000A3C33" w:rsidRPr="000A3C33">
              <w:rPr>
                <w:rFonts w:ascii="Calibri" w:hAnsi="Calibri"/>
                <w:bCs/>
                <w:szCs w:val="22"/>
              </w:rPr>
              <w:t>ridge to extension by 500mm</w:t>
            </w:r>
            <w:r w:rsidR="000A3C33">
              <w:rPr>
                <w:rFonts w:ascii="Calibri" w:hAnsi="Calibri"/>
                <w:bCs/>
                <w:szCs w:val="22"/>
              </w:rPr>
              <w:t>, i</w:t>
            </w:r>
            <w:r w:rsidR="000A3C33" w:rsidRPr="000A3C33">
              <w:rPr>
                <w:rFonts w:ascii="Calibri" w:hAnsi="Calibri"/>
                <w:bCs/>
                <w:szCs w:val="22"/>
              </w:rPr>
              <w:t>nstall two windows to east elevation of roof plane</w:t>
            </w:r>
            <w:r w:rsidR="000A3C33">
              <w:rPr>
                <w:rFonts w:ascii="Calibri" w:hAnsi="Calibri"/>
                <w:bCs/>
                <w:szCs w:val="22"/>
              </w:rPr>
              <w:t xml:space="preserve"> and add a </w:t>
            </w:r>
            <w:r w:rsidR="000A3C33" w:rsidRPr="000A3C33">
              <w:rPr>
                <w:rFonts w:ascii="Calibri" w:hAnsi="Calibri"/>
                <w:bCs/>
                <w:szCs w:val="22"/>
              </w:rPr>
              <w:t>balcony to rear elevation.</w:t>
            </w:r>
          </w:p>
          <w:p w14:paraId="12ECD45E" w14:textId="77777777" w:rsidR="00B02FE1" w:rsidRDefault="00B02FE1" w:rsidP="00987F3F">
            <w:pPr>
              <w:pStyle w:val="Header"/>
              <w:tabs>
                <w:tab w:val="clear" w:pos="4153"/>
                <w:tab w:val="clear" w:pos="8306"/>
              </w:tabs>
              <w:contextualSpacing/>
              <w:jc w:val="both"/>
              <w:rPr>
                <w:rFonts w:ascii="Calibri" w:hAnsi="Calibri"/>
                <w:bCs/>
                <w:szCs w:val="22"/>
              </w:rPr>
            </w:pPr>
          </w:p>
          <w:p w14:paraId="7259A845" w14:textId="3E7B1E1F" w:rsidR="00987F3F" w:rsidRDefault="00B02FE1" w:rsidP="00987F3F">
            <w:pPr>
              <w:pStyle w:val="Header"/>
              <w:tabs>
                <w:tab w:val="clear" w:pos="4153"/>
                <w:tab w:val="clear" w:pos="8306"/>
              </w:tabs>
              <w:contextualSpacing/>
              <w:jc w:val="both"/>
              <w:rPr>
                <w:rFonts w:ascii="Calibri" w:hAnsi="Calibri"/>
                <w:bCs/>
                <w:szCs w:val="22"/>
              </w:rPr>
            </w:pPr>
            <w:r>
              <w:rPr>
                <w:rFonts w:ascii="Calibri" w:hAnsi="Calibri"/>
                <w:bCs/>
                <w:szCs w:val="22"/>
              </w:rPr>
              <w:t>When the Planning Officer visited the site, it was noted that much of the rear of the site has been excavated, following construction of the extension. A gabion wall has also been constructed along the front boundary of the site.</w:t>
            </w:r>
            <w:r w:rsidR="00987F3F">
              <w:rPr>
                <w:rFonts w:ascii="Calibri" w:hAnsi="Calibri"/>
                <w:bCs/>
                <w:szCs w:val="22"/>
              </w:rPr>
              <w:t xml:space="preserve"> </w:t>
            </w:r>
            <w:r w:rsidR="004B1EAB">
              <w:rPr>
                <w:rFonts w:ascii="Calibri" w:hAnsi="Calibri"/>
                <w:bCs/>
                <w:szCs w:val="22"/>
              </w:rPr>
              <w:t>The agent for the application has confirmed that this was required due to land instability issues.</w:t>
            </w:r>
          </w:p>
          <w:p w14:paraId="62370E9F" w14:textId="77777777" w:rsidR="00987F3F" w:rsidRPr="006C2BFA" w:rsidRDefault="00987F3F" w:rsidP="00987F3F">
            <w:pPr>
              <w:pStyle w:val="Header"/>
              <w:tabs>
                <w:tab w:val="clear" w:pos="4153"/>
                <w:tab w:val="clear" w:pos="8306"/>
              </w:tabs>
              <w:contextualSpacing/>
              <w:jc w:val="both"/>
              <w:rPr>
                <w:rFonts w:ascii="Calibri" w:hAnsi="Calibri"/>
                <w:bCs/>
                <w:szCs w:val="22"/>
              </w:rPr>
            </w:pPr>
          </w:p>
        </w:tc>
      </w:tr>
      <w:tr w:rsidR="00987F3F"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987F3F" w:rsidRPr="00F31E40" w:rsidRDefault="00987F3F" w:rsidP="00987F3F">
            <w:pPr>
              <w:pStyle w:val="Header"/>
              <w:tabs>
                <w:tab w:val="clear" w:pos="4153"/>
                <w:tab w:val="clear" w:pos="8306"/>
              </w:tabs>
              <w:jc w:val="both"/>
              <w:rPr>
                <w:rFonts w:ascii="Calibri" w:hAnsi="Calibri"/>
                <w:b/>
                <w:szCs w:val="22"/>
              </w:rPr>
            </w:pPr>
            <w:r w:rsidRPr="00F31E40">
              <w:rPr>
                <w:rFonts w:ascii="Calibri" w:hAnsi="Calibri"/>
                <w:b/>
                <w:szCs w:val="22"/>
              </w:rPr>
              <w:t>Proposed Development for which consent is sought:</w:t>
            </w:r>
          </w:p>
          <w:p w14:paraId="7C8F28E1" w14:textId="77777777" w:rsidR="00987F3F" w:rsidRPr="00F31E40" w:rsidRDefault="00987F3F" w:rsidP="00987F3F">
            <w:pPr>
              <w:pStyle w:val="Header"/>
              <w:tabs>
                <w:tab w:val="clear" w:pos="4153"/>
                <w:tab w:val="clear" w:pos="8306"/>
              </w:tabs>
              <w:jc w:val="both"/>
              <w:rPr>
                <w:rFonts w:ascii="Calibri" w:hAnsi="Calibri"/>
                <w:bCs/>
                <w:szCs w:val="22"/>
              </w:rPr>
            </w:pPr>
          </w:p>
          <w:p w14:paraId="677B9885" w14:textId="52A3CA85" w:rsidR="00B02FE1" w:rsidRPr="00F31E40" w:rsidRDefault="00B02FE1" w:rsidP="00B02FE1">
            <w:pPr>
              <w:pStyle w:val="Header"/>
              <w:tabs>
                <w:tab w:val="clear" w:pos="4153"/>
                <w:tab w:val="clear" w:pos="8306"/>
              </w:tabs>
              <w:jc w:val="both"/>
              <w:rPr>
                <w:rFonts w:ascii="Calibri" w:hAnsi="Calibri"/>
                <w:bCs/>
                <w:szCs w:val="22"/>
              </w:rPr>
            </w:pPr>
            <w:r w:rsidRPr="00F31E40">
              <w:rPr>
                <w:rFonts w:ascii="Calibri" w:hAnsi="Calibri"/>
                <w:bCs/>
                <w:szCs w:val="22"/>
              </w:rPr>
              <w:t xml:space="preserve">Permission is sought for the demolition of the original part of the dwelling and the erection of a new, contemporary flat roof dwelling. The proposal would utilise the main part of the </w:t>
            </w:r>
            <w:r w:rsidR="009F287A" w:rsidRPr="00F31E40">
              <w:rPr>
                <w:rFonts w:ascii="Calibri" w:hAnsi="Calibri"/>
                <w:bCs/>
                <w:szCs w:val="22"/>
              </w:rPr>
              <w:t xml:space="preserve">extension but would remove the gable roof and replace with a </w:t>
            </w:r>
            <w:r w:rsidR="00F31E40" w:rsidRPr="00F31E40">
              <w:rPr>
                <w:rFonts w:ascii="Calibri" w:hAnsi="Calibri"/>
                <w:bCs/>
                <w:szCs w:val="22"/>
              </w:rPr>
              <w:t>lower-level</w:t>
            </w:r>
            <w:r w:rsidR="009F287A" w:rsidRPr="00F31E40">
              <w:rPr>
                <w:rFonts w:ascii="Calibri" w:hAnsi="Calibri"/>
                <w:bCs/>
                <w:szCs w:val="22"/>
              </w:rPr>
              <w:t xml:space="preserve"> pitched roof.</w:t>
            </w:r>
            <w:r w:rsidR="00410145" w:rsidRPr="00F31E40">
              <w:rPr>
                <w:rFonts w:ascii="Calibri" w:hAnsi="Calibri"/>
                <w:bCs/>
                <w:szCs w:val="22"/>
              </w:rPr>
              <w:t xml:space="preserve"> Part of the footprint of the dwelling would also extend further towards the front of the site. The existing driveway has varying land levels which continue into a front garden area. The proposal would slightly alter the land levels to the front of the house with the erection of retaining walls, projecting forward of the front elevation of the property. The proposal also includes a landscaped garden area with water features to the side garden and to the rear, a hard landscaped area on two levels due to the land level changes. This proposes additional retaining walls, including a retaining wall around the western side of the property to provide a walkway to the rear garden area. </w:t>
            </w:r>
          </w:p>
          <w:p w14:paraId="63C05D79" w14:textId="77777777" w:rsidR="009F287A" w:rsidRPr="00F31E40" w:rsidRDefault="009F287A" w:rsidP="00B02FE1">
            <w:pPr>
              <w:pStyle w:val="Header"/>
              <w:tabs>
                <w:tab w:val="clear" w:pos="4153"/>
                <w:tab w:val="clear" w:pos="8306"/>
              </w:tabs>
              <w:jc w:val="both"/>
              <w:rPr>
                <w:rFonts w:ascii="Calibri" w:hAnsi="Calibri"/>
                <w:bCs/>
                <w:szCs w:val="22"/>
              </w:rPr>
            </w:pPr>
          </w:p>
          <w:p w14:paraId="4A3AE271" w14:textId="3F5859F8" w:rsidR="009F287A" w:rsidRPr="00F31E40" w:rsidRDefault="009F287A" w:rsidP="00F31E40">
            <w:pPr>
              <w:pStyle w:val="PLANNING"/>
              <w:rPr>
                <w:rFonts w:ascii="Calibri" w:hAnsi="Calibri"/>
                <w:bCs/>
                <w:szCs w:val="22"/>
              </w:rPr>
            </w:pPr>
            <w:r w:rsidRPr="00F31E40">
              <w:rPr>
                <w:rFonts w:ascii="Calibri" w:hAnsi="Calibri"/>
                <w:bCs/>
                <w:szCs w:val="22"/>
              </w:rPr>
              <w:t xml:space="preserve">The roof height of the main part of the replacement dwelling would </w:t>
            </w:r>
            <w:r w:rsidR="00F31E40" w:rsidRPr="00F31E40">
              <w:rPr>
                <w:rFonts w:ascii="Calibri" w:hAnsi="Calibri"/>
                <w:bCs/>
                <w:szCs w:val="22"/>
              </w:rPr>
              <w:t>also be higher than the existing property but approximately 0.51m lower than the approved ridge height granted under 3/2021/0833</w:t>
            </w:r>
            <w:r w:rsidR="000A3C33">
              <w:rPr>
                <w:rFonts w:ascii="Calibri" w:hAnsi="Calibri"/>
                <w:bCs/>
                <w:szCs w:val="22"/>
              </w:rPr>
              <w:t>, although as the dwelling would now have a flat roof, this would result in an eaves height increase.</w:t>
            </w:r>
            <w:r w:rsidR="00F31E40" w:rsidRPr="00F31E40">
              <w:rPr>
                <w:rFonts w:ascii="Calibri" w:hAnsi="Calibri"/>
                <w:bCs/>
                <w:szCs w:val="22"/>
              </w:rPr>
              <w:t xml:space="preserve"> The new property would be brick built from which large recesses and subtractions would be made to form openings and entrances to the dwelling. The dwelling would feature cantilevers with a mix of brickwork by way of stretcher bond and stack bond brickwork and aluminium windows. A single storey bronze element of cladding is proposed at ground floor level </w:t>
            </w:r>
            <w:r w:rsidR="000A3C33">
              <w:rPr>
                <w:rFonts w:ascii="Calibri" w:hAnsi="Calibri"/>
                <w:bCs/>
                <w:szCs w:val="22"/>
              </w:rPr>
              <w:t>which would act as a screen for the existing garage doors and would extend beyond the flank wall of the dwelling, up to the new retaining wall along the western boundary.</w:t>
            </w:r>
            <w:r w:rsidR="00F31E40" w:rsidRPr="00F31E40">
              <w:rPr>
                <w:rFonts w:ascii="Calibri" w:hAnsi="Calibri"/>
                <w:bCs/>
                <w:szCs w:val="22"/>
              </w:rPr>
              <w:t xml:space="preserve"> </w:t>
            </w:r>
          </w:p>
          <w:p w14:paraId="0EEF57FD" w14:textId="77777777" w:rsidR="009F287A" w:rsidRPr="00F31E40" w:rsidRDefault="009F287A" w:rsidP="00B02FE1">
            <w:pPr>
              <w:pStyle w:val="Header"/>
              <w:tabs>
                <w:tab w:val="clear" w:pos="4153"/>
                <w:tab w:val="clear" w:pos="8306"/>
              </w:tabs>
              <w:jc w:val="both"/>
              <w:rPr>
                <w:rFonts w:ascii="Calibri" w:hAnsi="Calibri"/>
                <w:bCs/>
                <w:szCs w:val="22"/>
              </w:rPr>
            </w:pPr>
          </w:p>
          <w:p w14:paraId="4830162C" w14:textId="77777777" w:rsidR="00987F3F" w:rsidRDefault="00F31E40" w:rsidP="00B02FE1">
            <w:pPr>
              <w:pStyle w:val="Header"/>
              <w:tabs>
                <w:tab w:val="clear" w:pos="4153"/>
                <w:tab w:val="clear" w:pos="8306"/>
              </w:tabs>
              <w:jc w:val="both"/>
              <w:rPr>
                <w:rFonts w:ascii="Calibri" w:hAnsi="Calibri"/>
                <w:bCs/>
                <w:szCs w:val="22"/>
              </w:rPr>
            </w:pPr>
            <w:r w:rsidRPr="00F31E40">
              <w:rPr>
                <w:rFonts w:ascii="Calibri" w:hAnsi="Calibri"/>
                <w:bCs/>
                <w:szCs w:val="22"/>
              </w:rPr>
              <w:t>The gabion wall to the front of the site has already been constructed and the existing hedgerow is proposed to be retained.</w:t>
            </w:r>
          </w:p>
          <w:p w14:paraId="1B20488F" w14:textId="55F9D972" w:rsidR="000432C6" w:rsidRPr="00F31E40" w:rsidRDefault="000432C6" w:rsidP="00B02FE1">
            <w:pPr>
              <w:pStyle w:val="Header"/>
              <w:tabs>
                <w:tab w:val="clear" w:pos="4153"/>
                <w:tab w:val="clear" w:pos="8306"/>
              </w:tabs>
              <w:jc w:val="both"/>
              <w:rPr>
                <w:rFonts w:ascii="Calibri" w:hAnsi="Calibri"/>
                <w:bCs/>
                <w:szCs w:val="22"/>
              </w:rPr>
            </w:pPr>
          </w:p>
        </w:tc>
      </w:tr>
      <w:tr w:rsidR="00987F3F"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987F3F" w:rsidRDefault="00987F3F" w:rsidP="00987F3F">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987F3F" w:rsidRDefault="00987F3F" w:rsidP="00987F3F">
            <w:pPr>
              <w:pStyle w:val="Header"/>
              <w:tabs>
                <w:tab w:val="clear" w:pos="4153"/>
                <w:tab w:val="clear" w:pos="8306"/>
              </w:tabs>
              <w:contextualSpacing/>
              <w:jc w:val="both"/>
              <w:rPr>
                <w:rFonts w:ascii="Calibri" w:hAnsi="Calibri"/>
                <w:b/>
                <w:szCs w:val="22"/>
              </w:rPr>
            </w:pPr>
          </w:p>
          <w:p w14:paraId="06830014" w14:textId="77777777" w:rsidR="00987F3F" w:rsidRDefault="00987F3F" w:rsidP="00987F3F">
            <w:pPr>
              <w:pStyle w:val="Header"/>
              <w:tabs>
                <w:tab w:val="clear" w:pos="4153"/>
                <w:tab w:val="clear" w:pos="8306"/>
              </w:tabs>
              <w:jc w:val="both"/>
              <w:rPr>
                <w:rFonts w:ascii="Calibri" w:hAnsi="Calibri"/>
                <w:bCs/>
                <w:szCs w:val="22"/>
              </w:rPr>
            </w:pPr>
            <w:r>
              <w:rPr>
                <w:rFonts w:ascii="Calibri" w:hAnsi="Calibri"/>
                <w:bCs/>
                <w:szCs w:val="22"/>
              </w:rPr>
              <w:lastRenderedPageBreak/>
              <w:t xml:space="preserve">The application site lies within the designated Green Belt and therefore Key Statement EN1 of the Core Strategy and national Green Belt Policy contained within the National Planning Policy Framework (NPPF) is engaged. </w:t>
            </w:r>
          </w:p>
          <w:p w14:paraId="6AA6C519" w14:textId="77777777" w:rsidR="00987F3F" w:rsidRDefault="00987F3F" w:rsidP="00987F3F">
            <w:pPr>
              <w:pStyle w:val="Header"/>
              <w:tabs>
                <w:tab w:val="clear" w:pos="4153"/>
                <w:tab w:val="clear" w:pos="8306"/>
              </w:tabs>
              <w:jc w:val="both"/>
              <w:rPr>
                <w:rFonts w:ascii="Calibri" w:hAnsi="Calibri"/>
                <w:bCs/>
                <w:szCs w:val="22"/>
              </w:rPr>
            </w:pPr>
          </w:p>
          <w:p w14:paraId="1AE43503" w14:textId="77777777" w:rsidR="00987F3F" w:rsidRDefault="00987F3F" w:rsidP="00987F3F">
            <w:pPr>
              <w:pStyle w:val="Header"/>
              <w:tabs>
                <w:tab w:val="clear" w:pos="4153"/>
                <w:tab w:val="clear" w:pos="8306"/>
              </w:tabs>
              <w:jc w:val="both"/>
              <w:rPr>
                <w:rFonts w:ascii="Calibri" w:hAnsi="Calibri"/>
                <w:bCs/>
                <w:szCs w:val="22"/>
              </w:rPr>
            </w:pPr>
            <w:r>
              <w:rPr>
                <w:rFonts w:ascii="Calibri" w:hAnsi="Calibri"/>
                <w:bCs/>
                <w:szCs w:val="22"/>
              </w:rPr>
              <w:t xml:space="preserve">The NPPF states that there is a general presumption against inappropriate development in the Green Belt and advises that when considering any planning application, the Local Planning Authority should ensure that substantial weight is given to any harm to the Green Belt. </w:t>
            </w:r>
          </w:p>
          <w:p w14:paraId="3FD28144" w14:textId="77777777" w:rsidR="00987F3F" w:rsidRDefault="00987F3F" w:rsidP="00987F3F">
            <w:pPr>
              <w:pStyle w:val="Header"/>
              <w:tabs>
                <w:tab w:val="clear" w:pos="4153"/>
                <w:tab w:val="clear" w:pos="8306"/>
              </w:tabs>
              <w:jc w:val="both"/>
              <w:rPr>
                <w:rFonts w:ascii="Calibri" w:hAnsi="Calibri"/>
                <w:bCs/>
                <w:szCs w:val="22"/>
              </w:rPr>
            </w:pPr>
          </w:p>
          <w:p w14:paraId="0A5C3790" w14:textId="77777777" w:rsidR="00423CBD" w:rsidRDefault="00987F3F" w:rsidP="00987F3F">
            <w:pPr>
              <w:pStyle w:val="Header"/>
              <w:tabs>
                <w:tab w:val="clear" w:pos="4153"/>
                <w:tab w:val="clear" w:pos="8306"/>
              </w:tabs>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w:t>
            </w:r>
            <w:r w:rsidRPr="008D13D8">
              <w:rPr>
                <w:rFonts w:ascii="Calibri" w:hAnsi="Calibri"/>
                <w:bCs/>
                <w:szCs w:val="22"/>
              </w:rPr>
              <w:t xml:space="preserve">NPPF paragraph </w:t>
            </w:r>
            <w:r w:rsidR="008D13D8" w:rsidRPr="008D13D8">
              <w:rPr>
                <w:rFonts w:ascii="Calibri" w:hAnsi="Calibri"/>
                <w:bCs/>
                <w:szCs w:val="22"/>
              </w:rPr>
              <w:t>154</w:t>
            </w:r>
            <w:r w:rsidRPr="008D13D8">
              <w:rPr>
                <w:rFonts w:ascii="Calibri" w:hAnsi="Calibri"/>
                <w:bCs/>
                <w:szCs w:val="22"/>
              </w:rPr>
              <w:t xml:space="preserve"> </w:t>
            </w:r>
            <w:r>
              <w:rPr>
                <w:rFonts w:ascii="Calibri" w:hAnsi="Calibri"/>
                <w:bCs/>
                <w:szCs w:val="22"/>
              </w:rPr>
              <w:t>states that the construction of new buildings is inappropriate in the Green Belt. However, the</w:t>
            </w:r>
            <w:r w:rsidR="00423CBD">
              <w:rPr>
                <w:rFonts w:ascii="Calibri" w:hAnsi="Calibri"/>
                <w:bCs/>
                <w:szCs w:val="22"/>
              </w:rPr>
              <w:t>re are a number of exemptions outlined in paragraph 154 which includes:</w:t>
            </w:r>
          </w:p>
          <w:p w14:paraId="4DA98B5D" w14:textId="77777777" w:rsidR="00423CBD" w:rsidRDefault="00423CBD" w:rsidP="00987F3F">
            <w:pPr>
              <w:pStyle w:val="Header"/>
              <w:tabs>
                <w:tab w:val="clear" w:pos="4153"/>
                <w:tab w:val="clear" w:pos="8306"/>
              </w:tabs>
              <w:jc w:val="both"/>
              <w:rPr>
                <w:rFonts w:ascii="Calibri" w:hAnsi="Calibri"/>
                <w:bCs/>
                <w:szCs w:val="22"/>
              </w:rPr>
            </w:pPr>
          </w:p>
          <w:p w14:paraId="7E52C9E6" w14:textId="77777777" w:rsidR="00423CBD" w:rsidRDefault="00423CBD" w:rsidP="00987F3F">
            <w:pPr>
              <w:pStyle w:val="Header"/>
              <w:tabs>
                <w:tab w:val="clear" w:pos="4153"/>
                <w:tab w:val="clear" w:pos="8306"/>
              </w:tabs>
              <w:jc w:val="both"/>
              <w:rPr>
                <w:rFonts w:ascii="Calibri" w:hAnsi="Calibri"/>
                <w:bCs/>
                <w:i/>
                <w:iCs/>
                <w:szCs w:val="22"/>
              </w:rPr>
            </w:pPr>
            <w:r w:rsidRPr="00423CBD">
              <w:rPr>
                <w:rFonts w:ascii="Calibri" w:hAnsi="Calibri"/>
                <w:bCs/>
                <w:i/>
                <w:iCs/>
                <w:szCs w:val="22"/>
              </w:rPr>
              <w:t>d) the replacement of a building, provided the new building is in the same use and not materially larger than the one it replaces.</w:t>
            </w:r>
          </w:p>
          <w:p w14:paraId="02B1FC8A" w14:textId="77777777" w:rsidR="00423CBD" w:rsidRDefault="00423CBD" w:rsidP="00987F3F">
            <w:pPr>
              <w:pStyle w:val="Header"/>
              <w:tabs>
                <w:tab w:val="clear" w:pos="4153"/>
                <w:tab w:val="clear" w:pos="8306"/>
              </w:tabs>
              <w:jc w:val="both"/>
              <w:rPr>
                <w:rFonts w:ascii="Calibri" w:hAnsi="Calibri"/>
                <w:bCs/>
                <w:i/>
                <w:iCs/>
                <w:szCs w:val="22"/>
              </w:rPr>
            </w:pPr>
          </w:p>
          <w:tbl>
            <w:tblPr>
              <w:tblStyle w:val="TableGrid"/>
              <w:tblW w:w="0" w:type="auto"/>
              <w:tblLook w:val="04A0" w:firstRow="1" w:lastRow="0" w:firstColumn="1" w:lastColumn="0" w:noHBand="0" w:noVBand="1"/>
            </w:tblPr>
            <w:tblGrid>
              <w:gridCol w:w="2327"/>
              <w:gridCol w:w="2501"/>
              <w:gridCol w:w="2385"/>
              <w:gridCol w:w="2451"/>
            </w:tblGrid>
            <w:tr w:rsidR="000432C6" w14:paraId="5CF00E83" w14:textId="0A5EC438" w:rsidTr="000432C6">
              <w:trPr>
                <w:trHeight w:val="1181"/>
              </w:trPr>
              <w:tc>
                <w:tcPr>
                  <w:tcW w:w="2327" w:type="dxa"/>
                </w:tcPr>
                <w:p w14:paraId="5F5D0D5E" w14:textId="58E448E3" w:rsidR="000432C6" w:rsidRPr="00C3505F" w:rsidRDefault="000432C6" w:rsidP="00C3505F">
                  <w:pPr>
                    <w:pStyle w:val="Header"/>
                    <w:tabs>
                      <w:tab w:val="clear" w:pos="4153"/>
                      <w:tab w:val="clear" w:pos="8306"/>
                    </w:tabs>
                    <w:jc w:val="both"/>
                    <w:rPr>
                      <w:rFonts w:ascii="Calibri" w:hAnsi="Calibri"/>
                      <w:b/>
                      <w:i/>
                      <w:iCs/>
                      <w:szCs w:val="22"/>
                    </w:rPr>
                  </w:pPr>
                  <w:r w:rsidRPr="00C3505F">
                    <w:rPr>
                      <w:rFonts w:ascii="Calibri" w:hAnsi="Calibri"/>
                      <w:b/>
                      <w:szCs w:val="22"/>
                    </w:rPr>
                    <w:t>Original volume m3</w:t>
                  </w:r>
                </w:p>
              </w:tc>
              <w:tc>
                <w:tcPr>
                  <w:tcW w:w="2501" w:type="dxa"/>
                </w:tcPr>
                <w:p w14:paraId="0FD6A83E" w14:textId="48CD1F8E" w:rsidR="000432C6" w:rsidRPr="00C3505F" w:rsidRDefault="000432C6" w:rsidP="00C3505F">
                  <w:pPr>
                    <w:pStyle w:val="Header"/>
                    <w:tabs>
                      <w:tab w:val="clear" w:pos="4153"/>
                      <w:tab w:val="clear" w:pos="8306"/>
                    </w:tabs>
                    <w:jc w:val="both"/>
                    <w:rPr>
                      <w:rFonts w:ascii="Calibri" w:hAnsi="Calibri"/>
                      <w:b/>
                      <w:szCs w:val="22"/>
                    </w:rPr>
                  </w:pPr>
                  <w:r w:rsidRPr="00C3505F">
                    <w:rPr>
                      <w:rFonts w:ascii="Calibri" w:hAnsi="Calibri"/>
                      <w:b/>
                      <w:szCs w:val="22"/>
                    </w:rPr>
                    <w:t>Existing Volume m3 (including 3 storey extension partially constructed)</w:t>
                  </w:r>
                </w:p>
              </w:tc>
              <w:tc>
                <w:tcPr>
                  <w:tcW w:w="2385" w:type="dxa"/>
                </w:tcPr>
                <w:p w14:paraId="390104E0" w14:textId="0040646E" w:rsidR="000432C6" w:rsidRPr="00C3505F" w:rsidRDefault="000432C6" w:rsidP="00C3505F">
                  <w:pPr>
                    <w:pStyle w:val="Header"/>
                    <w:tabs>
                      <w:tab w:val="clear" w:pos="4153"/>
                      <w:tab w:val="clear" w:pos="8306"/>
                    </w:tabs>
                    <w:jc w:val="both"/>
                    <w:rPr>
                      <w:rFonts w:ascii="Calibri" w:hAnsi="Calibri"/>
                      <w:b/>
                      <w:szCs w:val="22"/>
                    </w:rPr>
                  </w:pPr>
                  <w:r w:rsidRPr="00C3505F">
                    <w:rPr>
                      <w:rFonts w:ascii="Calibri" w:hAnsi="Calibri"/>
                      <w:b/>
                      <w:szCs w:val="22"/>
                    </w:rPr>
                    <w:t>Proposed volume m3</w:t>
                  </w:r>
                </w:p>
              </w:tc>
              <w:tc>
                <w:tcPr>
                  <w:tcW w:w="2451" w:type="dxa"/>
                </w:tcPr>
                <w:p w14:paraId="10ACB8F8" w14:textId="77777777" w:rsidR="000432C6" w:rsidRDefault="000432C6" w:rsidP="00C3505F">
                  <w:pPr>
                    <w:pStyle w:val="Header"/>
                    <w:tabs>
                      <w:tab w:val="clear" w:pos="4153"/>
                      <w:tab w:val="clear" w:pos="8306"/>
                    </w:tabs>
                    <w:jc w:val="both"/>
                    <w:rPr>
                      <w:rFonts w:ascii="Calibri" w:hAnsi="Calibri"/>
                      <w:b/>
                      <w:szCs w:val="22"/>
                    </w:rPr>
                  </w:pPr>
                  <w:r w:rsidRPr="00C3505F">
                    <w:rPr>
                      <w:rFonts w:ascii="Calibri" w:hAnsi="Calibri"/>
                      <w:b/>
                      <w:szCs w:val="22"/>
                    </w:rPr>
                    <w:t>Percentage increase</w:t>
                  </w:r>
                  <w:r>
                    <w:rPr>
                      <w:rFonts w:ascii="Calibri" w:hAnsi="Calibri"/>
                      <w:b/>
                      <w:szCs w:val="22"/>
                    </w:rPr>
                    <w:t xml:space="preserve"> from the existing dwelling</w:t>
                  </w:r>
                  <w:r w:rsidR="000A3C33">
                    <w:rPr>
                      <w:rFonts w:ascii="Calibri" w:hAnsi="Calibri"/>
                      <w:b/>
                      <w:szCs w:val="22"/>
                    </w:rPr>
                    <w:t xml:space="preserve"> (</w:t>
                  </w:r>
                  <w:r w:rsidR="000A3C33" w:rsidRPr="00C3505F">
                    <w:rPr>
                      <w:rFonts w:ascii="Calibri" w:hAnsi="Calibri"/>
                      <w:b/>
                      <w:szCs w:val="22"/>
                    </w:rPr>
                    <w:t>including 3 storey extension partially constructed</w:t>
                  </w:r>
                  <w:r w:rsidR="000A3C33">
                    <w:rPr>
                      <w:rFonts w:ascii="Calibri" w:hAnsi="Calibri"/>
                      <w:b/>
                      <w:szCs w:val="22"/>
                    </w:rPr>
                    <w:t>)</w:t>
                  </w:r>
                </w:p>
                <w:p w14:paraId="7724E19C" w14:textId="3EA788D9" w:rsidR="000A3C33" w:rsidRPr="00C3505F" w:rsidRDefault="000A3C33" w:rsidP="00C3505F">
                  <w:pPr>
                    <w:pStyle w:val="Header"/>
                    <w:tabs>
                      <w:tab w:val="clear" w:pos="4153"/>
                      <w:tab w:val="clear" w:pos="8306"/>
                    </w:tabs>
                    <w:jc w:val="both"/>
                    <w:rPr>
                      <w:rFonts w:ascii="Calibri" w:hAnsi="Calibri"/>
                      <w:b/>
                      <w:szCs w:val="22"/>
                    </w:rPr>
                  </w:pPr>
                </w:p>
              </w:tc>
            </w:tr>
            <w:tr w:rsidR="000432C6" w14:paraId="0160FF57" w14:textId="6C4CD296" w:rsidTr="000432C6">
              <w:trPr>
                <w:trHeight w:val="292"/>
              </w:trPr>
              <w:tc>
                <w:tcPr>
                  <w:tcW w:w="2327" w:type="dxa"/>
                </w:tcPr>
                <w:p w14:paraId="0069A6B6" w14:textId="45293734" w:rsidR="000432C6" w:rsidRPr="000432C6" w:rsidRDefault="000432C6" w:rsidP="00C3505F">
                  <w:pPr>
                    <w:pStyle w:val="Header"/>
                    <w:tabs>
                      <w:tab w:val="clear" w:pos="4153"/>
                      <w:tab w:val="clear" w:pos="8306"/>
                    </w:tabs>
                    <w:jc w:val="both"/>
                    <w:rPr>
                      <w:rFonts w:ascii="Calibri" w:hAnsi="Calibri"/>
                      <w:bCs/>
                      <w:szCs w:val="22"/>
                    </w:rPr>
                  </w:pPr>
                  <w:r>
                    <w:rPr>
                      <w:rFonts w:ascii="Calibri" w:hAnsi="Calibri"/>
                      <w:bCs/>
                      <w:szCs w:val="22"/>
                    </w:rPr>
                    <w:t>1288.87</w:t>
                  </w:r>
                </w:p>
              </w:tc>
              <w:tc>
                <w:tcPr>
                  <w:tcW w:w="2501" w:type="dxa"/>
                </w:tcPr>
                <w:p w14:paraId="702D55E7" w14:textId="7D7C72CF" w:rsidR="000432C6" w:rsidRPr="000432C6" w:rsidRDefault="000432C6" w:rsidP="00C3505F">
                  <w:pPr>
                    <w:pStyle w:val="Header"/>
                    <w:tabs>
                      <w:tab w:val="clear" w:pos="4153"/>
                      <w:tab w:val="clear" w:pos="8306"/>
                    </w:tabs>
                    <w:jc w:val="both"/>
                    <w:rPr>
                      <w:rFonts w:ascii="Calibri" w:hAnsi="Calibri"/>
                      <w:bCs/>
                      <w:szCs w:val="22"/>
                    </w:rPr>
                  </w:pPr>
                  <w:r>
                    <w:rPr>
                      <w:rFonts w:ascii="Calibri" w:hAnsi="Calibri"/>
                      <w:bCs/>
                      <w:szCs w:val="22"/>
                    </w:rPr>
                    <w:t>1921.89</w:t>
                  </w:r>
                </w:p>
              </w:tc>
              <w:tc>
                <w:tcPr>
                  <w:tcW w:w="2385" w:type="dxa"/>
                </w:tcPr>
                <w:p w14:paraId="16456B32" w14:textId="357AF197" w:rsidR="000432C6" w:rsidRPr="000432C6" w:rsidRDefault="000432C6" w:rsidP="00C3505F">
                  <w:pPr>
                    <w:pStyle w:val="Header"/>
                    <w:tabs>
                      <w:tab w:val="clear" w:pos="4153"/>
                      <w:tab w:val="clear" w:pos="8306"/>
                    </w:tabs>
                    <w:jc w:val="both"/>
                    <w:rPr>
                      <w:rFonts w:ascii="Calibri" w:hAnsi="Calibri"/>
                      <w:bCs/>
                      <w:szCs w:val="22"/>
                    </w:rPr>
                  </w:pPr>
                  <w:r>
                    <w:rPr>
                      <w:rFonts w:ascii="Calibri" w:hAnsi="Calibri"/>
                      <w:bCs/>
                      <w:szCs w:val="22"/>
                    </w:rPr>
                    <w:t>1960.32</w:t>
                  </w:r>
                </w:p>
              </w:tc>
              <w:tc>
                <w:tcPr>
                  <w:tcW w:w="2451" w:type="dxa"/>
                </w:tcPr>
                <w:p w14:paraId="002E0ACD" w14:textId="322A000D" w:rsidR="000432C6" w:rsidRPr="000432C6" w:rsidRDefault="000432C6" w:rsidP="00C3505F">
                  <w:pPr>
                    <w:pStyle w:val="Header"/>
                    <w:tabs>
                      <w:tab w:val="clear" w:pos="4153"/>
                      <w:tab w:val="clear" w:pos="8306"/>
                    </w:tabs>
                    <w:jc w:val="both"/>
                    <w:rPr>
                      <w:rFonts w:ascii="Calibri" w:hAnsi="Calibri"/>
                      <w:bCs/>
                      <w:szCs w:val="22"/>
                    </w:rPr>
                  </w:pPr>
                  <w:r>
                    <w:rPr>
                      <w:rFonts w:ascii="Calibri" w:hAnsi="Calibri"/>
                      <w:bCs/>
                      <w:szCs w:val="22"/>
                    </w:rPr>
                    <w:t>2% approximately</w:t>
                  </w:r>
                </w:p>
              </w:tc>
            </w:tr>
          </w:tbl>
          <w:p w14:paraId="7E4547AE" w14:textId="77777777" w:rsidR="00C3505F" w:rsidRDefault="00C3505F" w:rsidP="00987F3F">
            <w:pPr>
              <w:pStyle w:val="Header"/>
              <w:tabs>
                <w:tab w:val="clear" w:pos="4153"/>
                <w:tab w:val="clear" w:pos="8306"/>
              </w:tabs>
              <w:jc w:val="both"/>
              <w:rPr>
                <w:rFonts w:ascii="Calibri" w:hAnsi="Calibri"/>
                <w:bCs/>
                <w:i/>
                <w:iCs/>
                <w:szCs w:val="22"/>
              </w:rPr>
            </w:pPr>
          </w:p>
          <w:tbl>
            <w:tblPr>
              <w:tblStyle w:val="TableGrid"/>
              <w:tblW w:w="0" w:type="auto"/>
              <w:tblLook w:val="04A0" w:firstRow="1" w:lastRow="0" w:firstColumn="1" w:lastColumn="0" w:noHBand="0" w:noVBand="1"/>
            </w:tblPr>
            <w:tblGrid>
              <w:gridCol w:w="2419"/>
              <w:gridCol w:w="2419"/>
              <w:gridCol w:w="2419"/>
              <w:gridCol w:w="2420"/>
            </w:tblGrid>
            <w:tr w:rsidR="00E76F85" w14:paraId="36D38E6A" w14:textId="77777777" w:rsidTr="00EF6DB6">
              <w:tc>
                <w:tcPr>
                  <w:tcW w:w="2419" w:type="dxa"/>
                </w:tcPr>
                <w:p w14:paraId="27FD08BB" w14:textId="606AB202" w:rsidR="00E76F85" w:rsidRPr="00C3505F" w:rsidRDefault="00E76F85" w:rsidP="00E76F85">
                  <w:pPr>
                    <w:pStyle w:val="Header"/>
                    <w:tabs>
                      <w:tab w:val="clear" w:pos="4153"/>
                      <w:tab w:val="clear" w:pos="8306"/>
                    </w:tabs>
                    <w:jc w:val="both"/>
                    <w:rPr>
                      <w:rFonts w:ascii="Calibri" w:hAnsi="Calibri"/>
                      <w:b/>
                      <w:i/>
                      <w:iCs/>
                      <w:szCs w:val="22"/>
                    </w:rPr>
                  </w:pPr>
                  <w:r w:rsidRPr="00C3505F">
                    <w:rPr>
                      <w:rFonts w:ascii="Calibri" w:hAnsi="Calibri"/>
                      <w:b/>
                      <w:szCs w:val="22"/>
                    </w:rPr>
                    <w:t xml:space="preserve">Original </w:t>
                  </w:r>
                  <w:r>
                    <w:rPr>
                      <w:rFonts w:ascii="Calibri" w:hAnsi="Calibri"/>
                      <w:b/>
                      <w:szCs w:val="22"/>
                    </w:rPr>
                    <w:t>floorspace</w:t>
                  </w:r>
                  <w:r w:rsidR="000432C6">
                    <w:rPr>
                      <w:rFonts w:ascii="Calibri" w:hAnsi="Calibri"/>
                      <w:b/>
                      <w:szCs w:val="22"/>
                    </w:rPr>
                    <w:t xml:space="preserve"> m2</w:t>
                  </w:r>
                </w:p>
              </w:tc>
              <w:tc>
                <w:tcPr>
                  <w:tcW w:w="2419" w:type="dxa"/>
                </w:tcPr>
                <w:p w14:paraId="3144C646" w14:textId="01355F74" w:rsidR="00E76F85" w:rsidRPr="00C3505F" w:rsidRDefault="00E76F85" w:rsidP="00E76F85">
                  <w:pPr>
                    <w:pStyle w:val="Header"/>
                    <w:tabs>
                      <w:tab w:val="clear" w:pos="4153"/>
                      <w:tab w:val="clear" w:pos="8306"/>
                    </w:tabs>
                    <w:jc w:val="both"/>
                    <w:rPr>
                      <w:rFonts w:ascii="Calibri" w:hAnsi="Calibri"/>
                      <w:b/>
                      <w:szCs w:val="22"/>
                    </w:rPr>
                  </w:pPr>
                  <w:r w:rsidRPr="00C3505F">
                    <w:rPr>
                      <w:rFonts w:ascii="Calibri" w:hAnsi="Calibri"/>
                      <w:b/>
                      <w:szCs w:val="22"/>
                    </w:rPr>
                    <w:t xml:space="preserve">Existing </w:t>
                  </w:r>
                  <w:r>
                    <w:rPr>
                      <w:rFonts w:ascii="Calibri" w:hAnsi="Calibri"/>
                      <w:b/>
                      <w:szCs w:val="22"/>
                    </w:rPr>
                    <w:t>Floorspace</w:t>
                  </w:r>
                  <w:r w:rsidRPr="00C3505F">
                    <w:rPr>
                      <w:rFonts w:ascii="Calibri" w:hAnsi="Calibri"/>
                      <w:b/>
                      <w:szCs w:val="22"/>
                    </w:rPr>
                    <w:t xml:space="preserve"> m</w:t>
                  </w:r>
                  <w:r>
                    <w:rPr>
                      <w:rFonts w:ascii="Calibri" w:hAnsi="Calibri"/>
                      <w:b/>
                      <w:szCs w:val="22"/>
                    </w:rPr>
                    <w:t>2</w:t>
                  </w:r>
                  <w:r w:rsidRPr="00C3505F">
                    <w:rPr>
                      <w:rFonts w:ascii="Calibri" w:hAnsi="Calibri"/>
                      <w:b/>
                      <w:szCs w:val="22"/>
                    </w:rPr>
                    <w:t xml:space="preserve"> (including 3 storey extension partially constructed)</w:t>
                  </w:r>
                </w:p>
              </w:tc>
              <w:tc>
                <w:tcPr>
                  <w:tcW w:w="2419" w:type="dxa"/>
                </w:tcPr>
                <w:p w14:paraId="36774B30" w14:textId="18C2B3F6" w:rsidR="00E76F85" w:rsidRPr="00C3505F" w:rsidRDefault="00E76F85" w:rsidP="00E76F85">
                  <w:pPr>
                    <w:pStyle w:val="Header"/>
                    <w:tabs>
                      <w:tab w:val="clear" w:pos="4153"/>
                      <w:tab w:val="clear" w:pos="8306"/>
                    </w:tabs>
                    <w:jc w:val="both"/>
                    <w:rPr>
                      <w:rFonts w:ascii="Calibri" w:hAnsi="Calibri"/>
                      <w:b/>
                      <w:szCs w:val="22"/>
                    </w:rPr>
                  </w:pPr>
                  <w:r w:rsidRPr="00C3505F">
                    <w:rPr>
                      <w:rFonts w:ascii="Calibri" w:hAnsi="Calibri"/>
                      <w:b/>
                      <w:szCs w:val="22"/>
                    </w:rPr>
                    <w:t xml:space="preserve">Proposed </w:t>
                  </w:r>
                  <w:r>
                    <w:rPr>
                      <w:rFonts w:ascii="Calibri" w:hAnsi="Calibri"/>
                      <w:b/>
                      <w:szCs w:val="22"/>
                    </w:rPr>
                    <w:t>Floorspace m2</w:t>
                  </w:r>
                </w:p>
              </w:tc>
              <w:tc>
                <w:tcPr>
                  <w:tcW w:w="2420" w:type="dxa"/>
                </w:tcPr>
                <w:p w14:paraId="693B73AB" w14:textId="77777777" w:rsidR="00E76F85" w:rsidRDefault="00E76F85" w:rsidP="00E76F85">
                  <w:pPr>
                    <w:pStyle w:val="Header"/>
                    <w:tabs>
                      <w:tab w:val="clear" w:pos="4153"/>
                      <w:tab w:val="clear" w:pos="8306"/>
                    </w:tabs>
                    <w:jc w:val="both"/>
                    <w:rPr>
                      <w:rFonts w:ascii="Calibri" w:hAnsi="Calibri"/>
                      <w:b/>
                      <w:szCs w:val="22"/>
                    </w:rPr>
                  </w:pPr>
                  <w:r w:rsidRPr="00C3505F">
                    <w:rPr>
                      <w:rFonts w:ascii="Calibri" w:hAnsi="Calibri"/>
                      <w:b/>
                      <w:szCs w:val="22"/>
                    </w:rPr>
                    <w:t>Percentage increase</w:t>
                  </w:r>
                  <w:r w:rsidR="000432C6">
                    <w:rPr>
                      <w:rFonts w:ascii="Calibri" w:hAnsi="Calibri"/>
                      <w:b/>
                      <w:szCs w:val="22"/>
                    </w:rPr>
                    <w:t xml:space="preserve"> from the existing dwelling</w:t>
                  </w:r>
                  <w:r w:rsidR="000A3C33">
                    <w:rPr>
                      <w:rFonts w:ascii="Calibri" w:hAnsi="Calibri"/>
                      <w:b/>
                      <w:szCs w:val="22"/>
                    </w:rPr>
                    <w:t xml:space="preserve"> (</w:t>
                  </w:r>
                  <w:r w:rsidR="000A3C33" w:rsidRPr="00C3505F">
                    <w:rPr>
                      <w:rFonts w:ascii="Calibri" w:hAnsi="Calibri"/>
                      <w:b/>
                      <w:szCs w:val="22"/>
                    </w:rPr>
                    <w:t>including 3 storey extension partially constructed</w:t>
                  </w:r>
                  <w:r w:rsidR="000A3C33">
                    <w:rPr>
                      <w:rFonts w:ascii="Calibri" w:hAnsi="Calibri"/>
                      <w:b/>
                      <w:szCs w:val="22"/>
                    </w:rPr>
                    <w:t>)</w:t>
                  </w:r>
                </w:p>
                <w:p w14:paraId="198C4F86" w14:textId="1A65DAB3" w:rsidR="000A3C33" w:rsidRPr="00C3505F" w:rsidRDefault="000A3C33" w:rsidP="00E76F85">
                  <w:pPr>
                    <w:pStyle w:val="Header"/>
                    <w:tabs>
                      <w:tab w:val="clear" w:pos="4153"/>
                      <w:tab w:val="clear" w:pos="8306"/>
                    </w:tabs>
                    <w:jc w:val="both"/>
                    <w:rPr>
                      <w:rFonts w:ascii="Calibri" w:hAnsi="Calibri"/>
                      <w:b/>
                      <w:szCs w:val="22"/>
                    </w:rPr>
                  </w:pPr>
                </w:p>
              </w:tc>
            </w:tr>
            <w:tr w:rsidR="00E76F85" w14:paraId="55FC57C5" w14:textId="77777777" w:rsidTr="00EF6DB6">
              <w:tc>
                <w:tcPr>
                  <w:tcW w:w="2419" w:type="dxa"/>
                </w:tcPr>
                <w:p w14:paraId="6D0B3DF7" w14:textId="035C8105" w:rsidR="00E76F85" w:rsidRPr="000432C6" w:rsidRDefault="000432C6" w:rsidP="00E76F85">
                  <w:pPr>
                    <w:pStyle w:val="Header"/>
                    <w:tabs>
                      <w:tab w:val="clear" w:pos="4153"/>
                      <w:tab w:val="clear" w:pos="8306"/>
                    </w:tabs>
                    <w:jc w:val="both"/>
                    <w:rPr>
                      <w:rFonts w:ascii="Calibri" w:hAnsi="Calibri"/>
                      <w:bCs/>
                      <w:szCs w:val="22"/>
                    </w:rPr>
                  </w:pPr>
                  <w:r>
                    <w:rPr>
                      <w:rFonts w:ascii="Calibri" w:hAnsi="Calibri"/>
                      <w:bCs/>
                      <w:szCs w:val="22"/>
                    </w:rPr>
                    <w:t>200</w:t>
                  </w:r>
                </w:p>
              </w:tc>
              <w:tc>
                <w:tcPr>
                  <w:tcW w:w="2419" w:type="dxa"/>
                </w:tcPr>
                <w:p w14:paraId="6355152E" w14:textId="587EE88A" w:rsidR="00E76F85" w:rsidRPr="000432C6" w:rsidRDefault="000432C6" w:rsidP="00E76F85">
                  <w:pPr>
                    <w:pStyle w:val="Header"/>
                    <w:tabs>
                      <w:tab w:val="clear" w:pos="4153"/>
                      <w:tab w:val="clear" w:pos="8306"/>
                    </w:tabs>
                    <w:jc w:val="both"/>
                    <w:rPr>
                      <w:rFonts w:ascii="Calibri" w:hAnsi="Calibri"/>
                      <w:bCs/>
                      <w:szCs w:val="22"/>
                    </w:rPr>
                  </w:pPr>
                  <w:r>
                    <w:rPr>
                      <w:rFonts w:ascii="Calibri" w:hAnsi="Calibri"/>
                      <w:bCs/>
                      <w:szCs w:val="22"/>
                    </w:rPr>
                    <w:t>380</w:t>
                  </w:r>
                </w:p>
              </w:tc>
              <w:tc>
                <w:tcPr>
                  <w:tcW w:w="2419" w:type="dxa"/>
                </w:tcPr>
                <w:p w14:paraId="521A67A4" w14:textId="050736D6" w:rsidR="00E76F85" w:rsidRPr="000432C6" w:rsidRDefault="000432C6" w:rsidP="00E76F85">
                  <w:pPr>
                    <w:pStyle w:val="Header"/>
                    <w:tabs>
                      <w:tab w:val="clear" w:pos="4153"/>
                      <w:tab w:val="clear" w:pos="8306"/>
                    </w:tabs>
                    <w:jc w:val="both"/>
                    <w:rPr>
                      <w:rFonts w:ascii="Calibri" w:hAnsi="Calibri"/>
                      <w:bCs/>
                      <w:szCs w:val="22"/>
                    </w:rPr>
                  </w:pPr>
                  <w:r>
                    <w:rPr>
                      <w:rFonts w:ascii="Calibri" w:hAnsi="Calibri"/>
                      <w:bCs/>
                      <w:szCs w:val="22"/>
                    </w:rPr>
                    <w:t>393</w:t>
                  </w:r>
                </w:p>
              </w:tc>
              <w:tc>
                <w:tcPr>
                  <w:tcW w:w="2420" w:type="dxa"/>
                </w:tcPr>
                <w:p w14:paraId="5A06E7ED" w14:textId="362F6ECB" w:rsidR="00E76F85" w:rsidRPr="000432C6" w:rsidRDefault="000432C6" w:rsidP="00E76F85">
                  <w:pPr>
                    <w:pStyle w:val="Header"/>
                    <w:tabs>
                      <w:tab w:val="clear" w:pos="4153"/>
                      <w:tab w:val="clear" w:pos="8306"/>
                    </w:tabs>
                    <w:jc w:val="both"/>
                    <w:rPr>
                      <w:rFonts w:ascii="Calibri" w:hAnsi="Calibri"/>
                      <w:bCs/>
                      <w:szCs w:val="22"/>
                    </w:rPr>
                  </w:pPr>
                  <w:r>
                    <w:rPr>
                      <w:rFonts w:ascii="Calibri" w:hAnsi="Calibri"/>
                      <w:bCs/>
                      <w:szCs w:val="22"/>
                    </w:rPr>
                    <w:t xml:space="preserve">3.4% approximately </w:t>
                  </w:r>
                </w:p>
              </w:tc>
            </w:tr>
          </w:tbl>
          <w:p w14:paraId="3C713A0F" w14:textId="77777777" w:rsidR="000432C6" w:rsidRDefault="000432C6" w:rsidP="00987F3F">
            <w:pPr>
              <w:pStyle w:val="Header"/>
              <w:tabs>
                <w:tab w:val="clear" w:pos="4153"/>
                <w:tab w:val="clear" w:pos="8306"/>
              </w:tabs>
              <w:jc w:val="both"/>
              <w:rPr>
                <w:rFonts w:ascii="Calibri" w:hAnsi="Calibri"/>
                <w:bCs/>
                <w:szCs w:val="22"/>
              </w:rPr>
            </w:pPr>
          </w:p>
          <w:p w14:paraId="73F296F2" w14:textId="4B792721" w:rsidR="000432C6" w:rsidRDefault="000432C6" w:rsidP="00987F3F">
            <w:pPr>
              <w:pStyle w:val="Header"/>
              <w:tabs>
                <w:tab w:val="clear" w:pos="4153"/>
                <w:tab w:val="clear" w:pos="8306"/>
              </w:tabs>
              <w:jc w:val="both"/>
              <w:rPr>
                <w:rFonts w:ascii="Calibri" w:hAnsi="Calibri"/>
                <w:bCs/>
                <w:szCs w:val="22"/>
              </w:rPr>
            </w:pPr>
            <w:r>
              <w:rPr>
                <w:rFonts w:ascii="Calibri" w:hAnsi="Calibri"/>
                <w:bCs/>
                <w:szCs w:val="22"/>
              </w:rPr>
              <w:t>The proposed dwelling would increase the floorspace and volume of the property from the extant permission by between 2 and 4%. As such, it is considered that in terms of Green Belt assessment, this is not considered to be materially larger than the building in which it replaces given the similar increase in size.</w:t>
            </w:r>
          </w:p>
          <w:p w14:paraId="57F16E78" w14:textId="77777777" w:rsidR="000432C6" w:rsidRDefault="000432C6" w:rsidP="00987F3F">
            <w:pPr>
              <w:pStyle w:val="Header"/>
              <w:tabs>
                <w:tab w:val="clear" w:pos="4153"/>
                <w:tab w:val="clear" w:pos="8306"/>
              </w:tabs>
              <w:jc w:val="both"/>
              <w:rPr>
                <w:rFonts w:ascii="Calibri" w:hAnsi="Calibri"/>
                <w:bCs/>
                <w:szCs w:val="22"/>
              </w:rPr>
            </w:pPr>
          </w:p>
          <w:p w14:paraId="7292358F" w14:textId="3B804A06" w:rsidR="00423CBD" w:rsidRDefault="000432C6" w:rsidP="00987F3F">
            <w:pPr>
              <w:pStyle w:val="Header"/>
              <w:tabs>
                <w:tab w:val="clear" w:pos="4153"/>
                <w:tab w:val="clear" w:pos="8306"/>
              </w:tabs>
              <w:jc w:val="both"/>
              <w:rPr>
                <w:rFonts w:ascii="Calibri" w:hAnsi="Calibri"/>
                <w:bCs/>
                <w:szCs w:val="22"/>
              </w:rPr>
            </w:pPr>
            <w:r>
              <w:rPr>
                <w:rFonts w:ascii="Calibri" w:hAnsi="Calibri"/>
                <w:bCs/>
                <w:szCs w:val="22"/>
              </w:rPr>
              <w:t xml:space="preserve">Notwithstanding the above, the </w:t>
            </w:r>
            <w:r w:rsidR="00F71688">
              <w:rPr>
                <w:rFonts w:ascii="Calibri" w:hAnsi="Calibri"/>
                <w:bCs/>
                <w:szCs w:val="22"/>
              </w:rPr>
              <w:t xml:space="preserve">proposal </w:t>
            </w:r>
            <w:r w:rsidR="00423CBD">
              <w:rPr>
                <w:rFonts w:ascii="Calibri" w:hAnsi="Calibri"/>
                <w:bCs/>
                <w:szCs w:val="22"/>
              </w:rPr>
              <w:t>also include</w:t>
            </w:r>
            <w:r w:rsidR="000A3C33">
              <w:rPr>
                <w:rFonts w:ascii="Calibri" w:hAnsi="Calibri"/>
                <w:bCs/>
                <w:szCs w:val="22"/>
              </w:rPr>
              <w:t>s</w:t>
            </w:r>
            <w:r w:rsidR="00423CBD">
              <w:rPr>
                <w:rFonts w:ascii="Calibri" w:hAnsi="Calibri"/>
                <w:bCs/>
                <w:szCs w:val="22"/>
              </w:rPr>
              <w:t xml:space="preserve"> a number of engineering operations to facilitate the altered driveway area, landscaped garden and retaining walls and therefore as such, the following criterion of paragraph 154 is also of relevance to the assessment of this application:</w:t>
            </w:r>
          </w:p>
          <w:p w14:paraId="4A52AA30" w14:textId="77777777" w:rsidR="00423CBD" w:rsidRDefault="00423CBD" w:rsidP="00987F3F">
            <w:pPr>
              <w:pStyle w:val="Header"/>
              <w:tabs>
                <w:tab w:val="clear" w:pos="4153"/>
                <w:tab w:val="clear" w:pos="8306"/>
              </w:tabs>
              <w:jc w:val="both"/>
              <w:rPr>
                <w:rFonts w:ascii="Calibri" w:hAnsi="Calibri"/>
                <w:bCs/>
                <w:szCs w:val="22"/>
              </w:rPr>
            </w:pPr>
          </w:p>
          <w:p w14:paraId="25EED17F" w14:textId="3CCD751F" w:rsidR="00423CBD" w:rsidRPr="00423CBD" w:rsidRDefault="00423CBD" w:rsidP="00987F3F">
            <w:pPr>
              <w:pStyle w:val="Header"/>
              <w:tabs>
                <w:tab w:val="clear" w:pos="4153"/>
                <w:tab w:val="clear" w:pos="8306"/>
              </w:tabs>
              <w:jc w:val="both"/>
              <w:rPr>
                <w:rFonts w:ascii="Calibri" w:hAnsi="Calibri"/>
                <w:bCs/>
                <w:i/>
                <w:iCs/>
                <w:szCs w:val="22"/>
              </w:rPr>
            </w:pPr>
            <w:r w:rsidRPr="00423CBD">
              <w:rPr>
                <w:rFonts w:ascii="Calibri" w:hAnsi="Calibri"/>
                <w:bCs/>
                <w:i/>
                <w:iCs/>
                <w:szCs w:val="22"/>
              </w:rPr>
              <w:t>h) Other forms of development provided they preserve its openness and do not conflict with the purposes of including land within it. </w:t>
            </w:r>
          </w:p>
          <w:p w14:paraId="0F3078E1" w14:textId="77777777" w:rsidR="00423CBD" w:rsidRPr="00423CBD" w:rsidRDefault="00423CBD" w:rsidP="00987F3F">
            <w:pPr>
              <w:pStyle w:val="Header"/>
              <w:tabs>
                <w:tab w:val="clear" w:pos="4153"/>
                <w:tab w:val="clear" w:pos="8306"/>
              </w:tabs>
              <w:jc w:val="both"/>
              <w:rPr>
                <w:rFonts w:ascii="Calibri" w:hAnsi="Calibri"/>
                <w:bCs/>
                <w:i/>
                <w:iCs/>
                <w:szCs w:val="22"/>
              </w:rPr>
            </w:pPr>
          </w:p>
          <w:p w14:paraId="1B99F0BE" w14:textId="1636DF62" w:rsidR="00423CBD" w:rsidRPr="00423CBD" w:rsidRDefault="00423CBD" w:rsidP="00987F3F">
            <w:pPr>
              <w:pStyle w:val="Header"/>
              <w:tabs>
                <w:tab w:val="clear" w:pos="4153"/>
                <w:tab w:val="clear" w:pos="8306"/>
              </w:tabs>
              <w:jc w:val="both"/>
              <w:rPr>
                <w:rFonts w:ascii="Calibri" w:hAnsi="Calibri"/>
                <w:bCs/>
                <w:i/>
                <w:iCs/>
                <w:szCs w:val="22"/>
              </w:rPr>
            </w:pPr>
            <w:r w:rsidRPr="00423CBD">
              <w:rPr>
                <w:rFonts w:ascii="Calibri" w:hAnsi="Calibri"/>
                <w:bCs/>
                <w:i/>
                <w:iCs/>
                <w:szCs w:val="22"/>
              </w:rPr>
              <w:t>ii) ii. engineering operations</w:t>
            </w:r>
          </w:p>
          <w:p w14:paraId="4B5191FB" w14:textId="77777777" w:rsidR="00423CBD" w:rsidRDefault="00423CBD" w:rsidP="00987F3F">
            <w:pPr>
              <w:pStyle w:val="Header"/>
              <w:tabs>
                <w:tab w:val="clear" w:pos="4153"/>
                <w:tab w:val="clear" w:pos="8306"/>
              </w:tabs>
              <w:jc w:val="both"/>
              <w:rPr>
                <w:rFonts w:ascii="Calibri" w:hAnsi="Calibri"/>
                <w:bCs/>
                <w:szCs w:val="22"/>
              </w:rPr>
            </w:pPr>
          </w:p>
          <w:p w14:paraId="6BDF4CCB" w14:textId="77777777" w:rsidR="00C3505F" w:rsidRDefault="00C3505F" w:rsidP="00C3505F">
            <w:pPr>
              <w:pStyle w:val="Header"/>
              <w:jc w:val="both"/>
              <w:rPr>
                <w:rFonts w:ascii="Calibri" w:hAnsi="Calibri"/>
                <w:bCs/>
                <w:szCs w:val="22"/>
              </w:rPr>
            </w:pPr>
            <w:r>
              <w:rPr>
                <w:rFonts w:ascii="Calibri" w:hAnsi="Calibri"/>
                <w:bCs/>
                <w:szCs w:val="22"/>
              </w:rPr>
              <w:t>Paragraph 142 of the NPPF states that the purposes of the Green Belt are:</w:t>
            </w:r>
          </w:p>
          <w:p w14:paraId="28CCDA8D" w14:textId="77777777" w:rsidR="00C3505F" w:rsidRDefault="00C3505F" w:rsidP="00C3505F">
            <w:pPr>
              <w:pStyle w:val="Header"/>
              <w:jc w:val="both"/>
              <w:rPr>
                <w:rFonts w:ascii="Calibri" w:hAnsi="Calibri"/>
                <w:bCs/>
                <w:szCs w:val="22"/>
              </w:rPr>
            </w:pPr>
          </w:p>
          <w:p w14:paraId="3CA3D8DB" w14:textId="7091EA0D" w:rsidR="00C3505F" w:rsidRPr="00EF1362" w:rsidRDefault="00C3505F" w:rsidP="00C3505F">
            <w:pPr>
              <w:pStyle w:val="Header"/>
              <w:jc w:val="both"/>
              <w:rPr>
                <w:rFonts w:ascii="Calibri" w:hAnsi="Calibri"/>
                <w:bCs/>
                <w:i/>
                <w:iCs/>
                <w:szCs w:val="22"/>
              </w:rPr>
            </w:pPr>
            <w:r w:rsidRPr="00EF1362">
              <w:rPr>
                <w:rFonts w:ascii="Calibri" w:hAnsi="Calibri"/>
                <w:bCs/>
                <w:i/>
                <w:iCs/>
                <w:szCs w:val="22"/>
              </w:rPr>
              <w:t>(a) to check the unrestricted sprawl of large built-up areas;</w:t>
            </w:r>
          </w:p>
          <w:p w14:paraId="74C323FF" w14:textId="77777777" w:rsidR="00C3505F" w:rsidRPr="00EF1362" w:rsidRDefault="00C3505F" w:rsidP="00C3505F">
            <w:pPr>
              <w:pStyle w:val="Header"/>
              <w:jc w:val="both"/>
              <w:rPr>
                <w:rFonts w:ascii="Calibri" w:hAnsi="Calibri"/>
                <w:bCs/>
                <w:i/>
                <w:iCs/>
                <w:szCs w:val="22"/>
              </w:rPr>
            </w:pPr>
            <w:r w:rsidRPr="00EF1362">
              <w:rPr>
                <w:rFonts w:ascii="Calibri" w:hAnsi="Calibri"/>
                <w:bCs/>
                <w:i/>
                <w:iCs/>
                <w:szCs w:val="22"/>
              </w:rPr>
              <w:t>(b) to prevent neighbouring towns merging into one another;</w:t>
            </w:r>
          </w:p>
          <w:p w14:paraId="7D48DF13" w14:textId="77777777" w:rsidR="00C3505F" w:rsidRPr="00EF1362" w:rsidRDefault="00C3505F" w:rsidP="00C3505F">
            <w:pPr>
              <w:pStyle w:val="Header"/>
              <w:jc w:val="both"/>
              <w:rPr>
                <w:rFonts w:ascii="Calibri" w:hAnsi="Calibri"/>
                <w:bCs/>
                <w:i/>
                <w:iCs/>
                <w:szCs w:val="22"/>
              </w:rPr>
            </w:pPr>
            <w:r w:rsidRPr="00EF1362">
              <w:rPr>
                <w:rFonts w:ascii="Calibri" w:hAnsi="Calibri"/>
                <w:bCs/>
                <w:i/>
                <w:iCs/>
                <w:szCs w:val="22"/>
              </w:rPr>
              <w:t>(c) to assist in safeguarding the countryside from encroachment;</w:t>
            </w:r>
          </w:p>
          <w:p w14:paraId="6FA2DC67" w14:textId="77777777" w:rsidR="00C3505F" w:rsidRPr="00EF1362" w:rsidRDefault="00C3505F" w:rsidP="00C3505F">
            <w:pPr>
              <w:pStyle w:val="Header"/>
              <w:jc w:val="both"/>
              <w:rPr>
                <w:rFonts w:ascii="Calibri" w:hAnsi="Calibri"/>
                <w:bCs/>
                <w:i/>
                <w:iCs/>
                <w:szCs w:val="22"/>
              </w:rPr>
            </w:pPr>
            <w:r w:rsidRPr="00EF1362">
              <w:rPr>
                <w:rFonts w:ascii="Calibri" w:hAnsi="Calibri"/>
                <w:bCs/>
                <w:i/>
                <w:iCs/>
                <w:szCs w:val="22"/>
              </w:rPr>
              <w:t>(d) to preserve the setting and special character of historic towns; and</w:t>
            </w:r>
          </w:p>
          <w:p w14:paraId="55EE4909" w14:textId="77777777" w:rsidR="00C3505F" w:rsidRPr="00EF1362" w:rsidRDefault="00C3505F" w:rsidP="00C3505F">
            <w:pPr>
              <w:pStyle w:val="Header"/>
              <w:jc w:val="both"/>
              <w:rPr>
                <w:rFonts w:ascii="Calibri" w:hAnsi="Calibri"/>
                <w:bCs/>
                <w:i/>
                <w:iCs/>
                <w:szCs w:val="22"/>
              </w:rPr>
            </w:pPr>
            <w:r w:rsidRPr="00EF1362">
              <w:rPr>
                <w:rFonts w:ascii="Calibri" w:hAnsi="Calibri"/>
                <w:bCs/>
                <w:i/>
                <w:iCs/>
                <w:szCs w:val="22"/>
              </w:rPr>
              <w:t>(e) to assist in urban regeneration, by encouraging the recycling of derelict and other urban land.</w:t>
            </w:r>
          </w:p>
          <w:p w14:paraId="6C981A50" w14:textId="77777777" w:rsidR="00C3505F" w:rsidRPr="00EF1362" w:rsidRDefault="00C3505F" w:rsidP="00C3505F">
            <w:pPr>
              <w:pStyle w:val="Header"/>
              <w:jc w:val="both"/>
              <w:rPr>
                <w:rFonts w:ascii="Calibri" w:hAnsi="Calibri"/>
                <w:bCs/>
                <w:szCs w:val="22"/>
              </w:rPr>
            </w:pPr>
          </w:p>
          <w:p w14:paraId="13B3E083" w14:textId="1039AF26" w:rsidR="0021267D" w:rsidRPr="00EF1362" w:rsidRDefault="00F71688" w:rsidP="00C3505F">
            <w:pPr>
              <w:pStyle w:val="Header"/>
              <w:jc w:val="both"/>
              <w:rPr>
                <w:rFonts w:ascii="Calibri" w:hAnsi="Calibri"/>
                <w:bCs/>
                <w:szCs w:val="22"/>
              </w:rPr>
            </w:pPr>
            <w:r w:rsidRPr="00EF1362">
              <w:rPr>
                <w:rFonts w:ascii="Calibri" w:hAnsi="Calibri"/>
                <w:bCs/>
                <w:szCs w:val="22"/>
              </w:rPr>
              <w:lastRenderedPageBreak/>
              <w:t xml:space="preserve">There is no definition of openness in the Framework but, in the Green Belt context, it is generally held to refer to freedom from, or the absence of, development. The degree of harm to openness is normally reliant on a spatial judgement, however visual considerations can also be relevant. In this instance, the </w:t>
            </w:r>
            <w:r w:rsidR="000A3C33">
              <w:rPr>
                <w:rFonts w:ascii="Calibri" w:hAnsi="Calibri"/>
                <w:bCs/>
                <w:szCs w:val="22"/>
              </w:rPr>
              <w:t xml:space="preserve">additions would include </w:t>
            </w:r>
            <w:r w:rsidRPr="00EF1362">
              <w:rPr>
                <w:rFonts w:ascii="Calibri" w:hAnsi="Calibri"/>
                <w:bCs/>
                <w:szCs w:val="22"/>
              </w:rPr>
              <w:t>retaining wall</w:t>
            </w:r>
            <w:r w:rsidR="000A3C33">
              <w:rPr>
                <w:rFonts w:ascii="Calibri" w:hAnsi="Calibri"/>
                <w:bCs/>
                <w:szCs w:val="22"/>
              </w:rPr>
              <w:t>s to accommodate additional walkways to the side and rear of the property, a retaining wall to the front and</w:t>
            </w:r>
            <w:r w:rsidRPr="00EF1362">
              <w:rPr>
                <w:rFonts w:ascii="Calibri" w:hAnsi="Calibri"/>
                <w:bCs/>
                <w:szCs w:val="22"/>
              </w:rPr>
              <w:t xml:space="preserve"> landscaped garden features to the side element </w:t>
            </w:r>
            <w:r w:rsidR="000A3C33">
              <w:rPr>
                <w:rFonts w:ascii="Calibri" w:hAnsi="Calibri"/>
                <w:bCs/>
                <w:szCs w:val="22"/>
              </w:rPr>
              <w:t xml:space="preserve">of the garden. As such, this would result in an extension </w:t>
            </w:r>
            <w:r w:rsidRPr="00EF1362">
              <w:rPr>
                <w:rFonts w:ascii="Calibri" w:hAnsi="Calibri"/>
                <w:bCs/>
                <w:szCs w:val="22"/>
              </w:rPr>
              <w:t xml:space="preserve">of the footprint of built form </w:t>
            </w:r>
            <w:r w:rsidR="00077490">
              <w:rPr>
                <w:rFonts w:ascii="Calibri" w:hAnsi="Calibri"/>
                <w:bCs/>
                <w:szCs w:val="22"/>
              </w:rPr>
              <w:t xml:space="preserve">and is </w:t>
            </w:r>
            <w:r w:rsidRPr="00EF1362">
              <w:rPr>
                <w:rFonts w:ascii="Calibri" w:hAnsi="Calibri"/>
                <w:bCs/>
                <w:szCs w:val="22"/>
              </w:rPr>
              <w:t xml:space="preserve">considered to result in harm to the openness of the Green Belt. Visually, this would be limited as the gabion wall to the front would be screened behind existing vegetation within the site and the landscaped garden areas are located to the </w:t>
            </w:r>
            <w:r w:rsidR="0021267D" w:rsidRPr="00EF1362">
              <w:rPr>
                <w:rFonts w:ascii="Calibri" w:hAnsi="Calibri"/>
                <w:bCs/>
                <w:szCs w:val="22"/>
              </w:rPr>
              <w:t xml:space="preserve">side and </w:t>
            </w:r>
            <w:r w:rsidRPr="00EF1362">
              <w:rPr>
                <w:rFonts w:ascii="Calibri" w:hAnsi="Calibri"/>
                <w:bCs/>
                <w:szCs w:val="22"/>
              </w:rPr>
              <w:t>rear of the site</w:t>
            </w:r>
            <w:r w:rsidR="0021267D" w:rsidRPr="00EF1362">
              <w:rPr>
                <w:rFonts w:ascii="Calibri" w:hAnsi="Calibri"/>
                <w:bCs/>
                <w:szCs w:val="22"/>
              </w:rPr>
              <w:t xml:space="preserve"> so would not be significantly visible from the public realm, however the development would result in spatial harm to the openness of the Green Belt. The kitchen garden area and water features would add hard landscaping to a width that is similar to that of the</w:t>
            </w:r>
            <w:r w:rsidR="00077490">
              <w:rPr>
                <w:rFonts w:ascii="Calibri" w:hAnsi="Calibri"/>
                <w:bCs/>
                <w:szCs w:val="22"/>
              </w:rPr>
              <w:t xml:space="preserve"> proposed</w:t>
            </w:r>
            <w:r w:rsidR="0021267D" w:rsidRPr="00EF1362">
              <w:rPr>
                <w:rFonts w:ascii="Calibri" w:hAnsi="Calibri"/>
                <w:bCs/>
                <w:szCs w:val="22"/>
              </w:rPr>
              <w:t xml:space="preserve"> dwelling and the large retaining walls to the rear of the site, as shown on drawing number al(05)0300 would </w:t>
            </w:r>
            <w:r w:rsidR="00077490">
              <w:rPr>
                <w:rFonts w:ascii="Calibri" w:hAnsi="Calibri"/>
                <w:bCs/>
                <w:szCs w:val="22"/>
              </w:rPr>
              <w:t>result in additional</w:t>
            </w:r>
            <w:r w:rsidR="0021267D" w:rsidRPr="00EF1362">
              <w:rPr>
                <w:rFonts w:ascii="Calibri" w:hAnsi="Calibri"/>
                <w:bCs/>
                <w:szCs w:val="22"/>
              </w:rPr>
              <w:t xml:space="preserve"> hard surfacing almost up to the site boundary. The proposal would result in a hard landscaped walkway around the western boundary, leading to the rear of the garden with a stretcher bond brickwork retaining wall. </w:t>
            </w:r>
          </w:p>
          <w:p w14:paraId="28C61ABD" w14:textId="77777777" w:rsidR="0021267D" w:rsidRPr="00EF1362" w:rsidRDefault="0021267D" w:rsidP="00C3505F">
            <w:pPr>
              <w:pStyle w:val="Header"/>
              <w:jc w:val="both"/>
              <w:rPr>
                <w:rFonts w:ascii="Calibri" w:hAnsi="Calibri"/>
                <w:bCs/>
                <w:szCs w:val="22"/>
              </w:rPr>
            </w:pPr>
          </w:p>
          <w:p w14:paraId="6880E326" w14:textId="77777777" w:rsidR="0021267D" w:rsidRPr="00EF1362" w:rsidRDefault="0021267D" w:rsidP="00C3505F">
            <w:pPr>
              <w:pStyle w:val="Header"/>
              <w:jc w:val="both"/>
              <w:rPr>
                <w:rFonts w:ascii="Calibri" w:hAnsi="Calibri"/>
                <w:bCs/>
                <w:szCs w:val="22"/>
              </w:rPr>
            </w:pPr>
            <w:r w:rsidRPr="00EF1362">
              <w:rPr>
                <w:rFonts w:ascii="Calibri" w:hAnsi="Calibri"/>
                <w:bCs/>
                <w:szCs w:val="22"/>
              </w:rPr>
              <w:t xml:space="preserve">Lastly, the stretcher bond brickwork retaining wall that would project beyond the front wall of the property to accommodate the land level changes to the front of the site would be of a similar height to the ground floor windows. </w:t>
            </w:r>
          </w:p>
          <w:p w14:paraId="489CE871" w14:textId="77777777" w:rsidR="0021267D" w:rsidRPr="00EF1362" w:rsidRDefault="0021267D" w:rsidP="00C3505F">
            <w:pPr>
              <w:pStyle w:val="Header"/>
              <w:jc w:val="both"/>
              <w:rPr>
                <w:rFonts w:ascii="Calibri" w:hAnsi="Calibri"/>
                <w:bCs/>
                <w:szCs w:val="22"/>
              </w:rPr>
            </w:pPr>
          </w:p>
          <w:p w14:paraId="1625F6AB" w14:textId="77777777" w:rsidR="00987F3F" w:rsidRDefault="0021267D" w:rsidP="009926DA">
            <w:pPr>
              <w:pStyle w:val="Header"/>
              <w:jc w:val="both"/>
              <w:rPr>
                <w:rFonts w:ascii="Calibri" w:hAnsi="Calibri"/>
                <w:bCs/>
                <w:szCs w:val="22"/>
              </w:rPr>
            </w:pPr>
            <w:r w:rsidRPr="00EF1362">
              <w:rPr>
                <w:rFonts w:ascii="Calibri" w:hAnsi="Calibri"/>
                <w:bCs/>
                <w:szCs w:val="22"/>
              </w:rPr>
              <w:t xml:space="preserve">Overall, the engineering operations and erection of hard landscaping by way of retaining walls is considered to result in harm to the openness of the Green Belt by increasing the footprint of built form within the site. This is considered, in particular to the rear of the site to result in an encroachment into the countryside which fails to comply with </w:t>
            </w:r>
            <w:r w:rsidR="009926DA" w:rsidRPr="00EF1362">
              <w:rPr>
                <w:rFonts w:ascii="Calibri" w:hAnsi="Calibri"/>
                <w:bCs/>
                <w:szCs w:val="22"/>
              </w:rPr>
              <w:t>paragraph 154 of the NPPF.</w:t>
            </w:r>
          </w:p>
          <w:p w14:paraId="07A958AF" w14:textId="324204E8" w:rsidR="00EF1362" w:rsidRDefault="00EF1362" w:rsidP="009926DA">
            <w:pPr>
              <w:pStyle w:val="Header"/>
              <w:jc w:val="both"/>
              <w:rPr>
                <w:rFonts w:ascii="Calibri" w:hAnsi="Calibri"/>
                <w:b/>
                <w:szCs w:val="22"/>
              </w:rPr>
            </w:pPr>
          </w:p>
        </w:tc>
      </w:tr>
      <w:tr w:rsidR="00987F3F"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987F3F" w:rsidRPr="00E67B35" w:rsidRDefault="00987F3F" w:rsidP="00987F3F">
            <w:pPr>
              <w:pStyle w:val="Header"/>
              <w:tabs>
                <w:tab w:val="clear" w:pos="4153"/>
                <w:tab w:val="clear" w:pos="8306"/>
              </w:tabs>
              <w:contextualSpacing/>
              <w:jc w:val="both"/>
              <w:rPr>
                <w:rFonts w:ascii="Calibri" w:hAnsi="Calibri"/>
                <w:b/>
                <w:szCs w:val="22"/>
              </w:rPr>
            </w:pPr>
            <w:r w:rsidRPr="00E67B35">
              <w:rPr>
                <w:rFonts w:ascii="Calibri" w:hAnsi="Calibri"/>
                <w:b/>
                <w:szCs w:val="22"/>
              </w:rPr>
              <w:lastRenderedPageBreak/>
              <w:t>Impact Upon Residential Amenity:</w:t>
            </w:r>
          </w:p>
          <w:p w14:paraId="520B11BE" w14:textId="77777777" w:rsidR="00987F3F" w:rsidRPr="00647F98" w:rsidRDefault="00987F3F" w:rsidP="00987F3F">
            <w:pPr>
              <w:pStyle w:val="Header"/>
              <w:tabs>
                <w:tab w:val="clear" w:pos="4153"/>
                <w:tab w:val="clear" w:pos="8306"/>
              </w:tabs>
              <w:contextualSpacing/>
              <w:jc w:val="both"/>
              <w:rPr>
                <w:rFonts w:ascii="Calibri" w:hAnsi="Calibri"/>
                <w:b/>
                <w:szCs w:val="22"/>
                <w:highlight w:val="yellow"/>
              </w:rPr>
            </w:pPr>
          </w:p>
          <w:p w14:paraId="39CD8104" w14:textId="77777777" w:rsidR="001404A9" w:rsidRDefault="001404A9" w:rsidP="001404A9">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1BDB51A5" w14:textId="77777777" w:rsidR="001404A9" w:rsidRPr="00A62681" w:rsidRDefault="001404A9" w:rsidP="001404A9">
            <w:pPr>
              <w:contextualSpacing/>
              <w:jc w:val="both"/>
              <w:rPr>
                <w:rFonts w:ascii="Calibri" w:hAnsi="Calibri"/>
                <w:i/>
                <w:iCs/>
                <w:szCs w:val="22"/>
              </w:rPr>
            </w:pPr>
            <w:r>
              <w:rPr>
                <w:rFonts w:ascii="Calibri" w:hAnsi="Calibri"/>
                <w:szCs w:val="22"/>
              </w:rPr>
              <w:br/>
            </w:r>
            <w:r>
              <w:rPr>
                <w:rFonts w:ascii="Calibri" w:hAnsi="Calibri"/>
                <w:i/>
                <w:iCs/>
                <w:szCs w:val="22"/>
              </w:rPr>
              <w:t xml:space="preserve">‘1. </w:t>
            </w:r>
            <w:r w:rsidRPr="00A62681">
              <w:rPr>
                <w:rFonts w:ascii="Calibri" w:hAnsi="Calibri"/>
                <w:i/>
                <w:iCs/>
                <w:szCs w:val="22"/>
              </w:rPr>
              <w:t>not adversely affect the amenities of the surrounding area.</w:t>
            </w:r>
          </w:p>
          <w:p w14:paraId="47D7DC97" w14:textId="77777777" w:rsidR="001404A9" w:rsidRPr="00A62681" w:rsidRDefault="001404A9" w:rsidP="001404A9">
            <w:pPr>
              <w:contextualSpacing/>
              <w:jc w:val="both"/>
              <w:rPr>
                <w:rFonts w:ascii="Calibri" w:hAnsi="Calibri"/>
                <w:i/>
                <w:iCs/>
                <w:szCs w:val="22"/>
              </w:rPr>
            </w:pPr>
            <w:r>
              <w:rPr>
                <w:rFonts w:ascii="Calibri" w:hAnsi="Calibri"/>
                <w:i/>
                <w:iCs/>
                <w:szCs w:val="22"/>
              </w:rPr>
              <w:t xml:space="preserve">2. </w:t>
            </w:r>
            <w:r w:rsidRPr="00A62681">
              <w:rPr>
                <w:rFonts w:ascii="Calibri" w:hAnsi="Calibri"/>
                <w:i/>
                <w:iCs/>
                <w:szCs w:val="22"/>
              </w:rPr>
              <w:t xml:space="preserve"> provide adequate day lighting and privacy distances.</w:t>
            </w:r>
          </w:p>
          <w:p w14:paraId="3F3668CB" w14:textId="77777777" w:rsidR="001404A9" w:rsidRPr="00A62681" w:rsidRDefault="001404A9" w:rsidP="001404A9">
            <w:pPr>
              <w:contextualSpacing/>
              <w:jc w:val="both"/>
              <w:rPr>
                <w:rFonts w:ascii="Calibri" w:hAnsi="Calibri"/>
                <w:i/>
                <w:iCs/>
                <w:szCs w:val="22"/>
              </w:rPr>
            </w:pPr>
            <w:r>
              <w:rPr>
                <w:rFonts w:ascii="Calibri" w:hAnsi="Calibri"/>
                <w:i/>
                <w:iCs/>
                <w:szCs w:val="22"/>
              </w:rPr>
              <w:t xml:space="preserve">3. </w:t>
            </w:r>
            <w:r w:rsidRPr="00A62681">
              <w:rPr>
                <w:rFonts w:ascii="Calibri" w:hAnsi="Calibri"/>
                <w:i/>
                <w:iCs/>
                <w:szCs w:val="22"/>
              </w:rPr>
              <w:t xml:space="preserve"> have regard to public safety and secured by design principles.</w:t>
            </w:r>
          </w:p>
          <w:p w14:paraId="255F08B7" w14:textId="77777777" w:rsidR="001404A9" w:rsidRDefault="001404A9" w:rsidP="001404A9">
            <w:pPr>
              <w:contextualSpacing/>
              <w:jc w:val="both"/>
              <w:rPr>
                <w:rFonts w:ascii="Calibri" w:hAnsi="Calibri"/>
                <w:i/>
                <w:iCs/>
                <w:szCs w:val="22"/>
              </w:rPr>
            </w:pPr>
            <w:r>
              <w:rPr>
                <w:rFonts w:ascii="Calibri" w:hAnsi="Calibri"/>
                <w:i/>
                <w:iCs/>
                <w:szCs w:val="22"/>
              </w:rPr>
              <w:t xml:space="preserve">4. </w:t>
            </w:r>
            <w:r w:rsidRPr="00A62681">
              <w:rPr>
                <w:rFonts w:ascii="Calibri" w:hAnsi="Calibri"/>
                <w:i/>
                <w:iCs/>
                <w:szCs w:val="22"/>
              </w:rPr>
              <w:t>consider air quality and mitigate adverse impacts where possible</w:t>
            </w:r>
            <w:r>
              <w:rPr>
                <w:rFonts w:ascii="Calibri" w:hAnsi="Calibri"/>
                <w:i/>
                <w:iCs/>
                <w:szCs w:val="22"/>
              </w:rPr>
              <w:t>’</w:t>
            </w:r>
          </w:p>
          <w:p w14:paraId="5C69A0A5" w14:textId="77777777" w:rsidR="001404A9" w:rsidRDefault="001404A9" w:rsidP="00647F98">
            <w:pPr>
              <w:contextualSpacing/>
              <w:jc w:val="both"/>
              <w:rPr>
                <w:rFonts w:ascii="Calibri" w:hAnsi="Calibri"/>
                <w:szCs w:val="22"/>
                <w:highlight w:val="yellow"/>
              </w:rPr>
            </w:pPr>
          </w:p>
          <w:p w14:paraId="3609FE14" w14:textId="77777777" w:rsidR="001404A9" w:rsidRPr="001404A9" w:rsidRDefault="001404A9" w:rsidP="00647F98">
            <w:pPr>
              <w:contextualSpacing/>
              <w:jc w:val="both"/>
              <w:rPr>
                <w:rFonts w:ascii="Calibri" w:hAnsi="Calibri"/>
                <w:szCs w:val="22"/>
              </w:rPr>
            </w:pPr>
            <w:r w:rsidRPr="001404A9">
              <w:rPr>
                <w:rFonts w:ascii="Calibri" w:hAnsi="Calibri"/>
                <w:szCs w:val="22"/>
              </w:rPr>
              <w:t>The proposed development would likely result in some impact to the amenity of neighbouring properties.</w:t>
            </w:r>
          </w:p>
          <w:p w14:paraId="17F75C8C" w14:textId="77777777" w:rsidR="001404A9" w:rsidRPr="001404A9" w:rsidRDefault="001404A9" w:rsidP="00647F98">
            <w:pPr>
              <w:contextualSpacing/>
              <w:jc w:val="both"/>
              <w:rPr>
                <w:rFonts w:ascii="Calibri" w:hAnsi="Calibri"/>
                <w:szCs w:val="22"/>
              </w:rPr>
            </w:pPr>
          </w:p>
          <w:p w14:paraId="70302055" w14:textId="53C896EA" w:rsidR="001404A9" w:rsidRPr="001404A9" w:rsidRDefault="001404A9" w:rsidP="00647F98">
            <w:pPr>
              <w:contextualSpacing/>
              <w:jc w:val="both"/>
              <w:rPr>
                <w:rFonts w:ascii="Calibri" w:hAnsi="Calibri"/>
                <w:szCs w:val="22"/>
              </w:rPr>
            </w:pPr>
            <w:r w:rsidRPr="001404A9">
              <w:rPr>
                <w:rFonts w:ascii="Calibri" w:hAnsi="Calibri"/>
                <w:szCs w:val="22"/>
              </w:rPr>
              <w:t xml:space="preserve">With regards to the impact on no. 34 Painter Wood to the west of the application site, due to the distance between the proposed new dwelling and the primary living accommodation of the neighbouring property, the impact is considered to be similar. The level of overlooking would be similar as existing as the rear garden terrace would be of a similar height to the existing land level. </w:t>
            </w:r>
          </w:p>
          <w:p w14:paraId="4245875C" w14:textId="77777777" w:rsidR="001404A9" w:rsidRPr="001404A9" w:rsidRDefault="001404A9" w:rsidP="00647F98">
            <w:pPr>
              <w:contextualSpacing/>
              <w:jc w:val="both"/>
              <w:rPr>
                <w:rFonts w:ascii="Calibri" w:hAnsi="Calibri"/>
                <w:szCs w:val="22"/>
              </w:rPr>
            </w:pPr>
          </w:p>
          <w:p w14:paraId="6050F95D" w14:textId="0A8BF588" w:rsidR="00E67B35" w:rsidRPr="007D03D3" w:rsidRDefault="001404A9" w:rsidP="00E67B35">
            <w:pPr>
              <w:contextualSpacing/>
              <w:jc w:val="both"/>
              <w:rPr>
                <w:rFonts w:ascii="Calibri" w:hAnsi="Calibri"/>
                <w:szCs w:val="22"/>
              </w:rPr>
            </w:pPr>
            <w:r w:rsidRPr="001404A9">
              <w:rPr>
                <w:rFonts w:ascii="Calibri" w:hAnsi="Calibri"/>
                <w:szCs w:val="22"/>
              </w:rPr>
              <w:t xml:space="preserve">Turning to the impact on the terrace of dwellings to the front of the site at </w:t>
            </w:r>
            <w:r w:rsidR="00E67B35">
              <w:rPr>
                <w:rFonts w:ascii="Calibri" w:hAnsi="Calibri"/>
                <w:szCs w:val="22"/>
              </w:rPr>
              <w:t>24-32</w:t>
            </w:r>
            <w:r w:rsidRPr="001404A9">
              <w:rPr>
                <w:rFonts w:ascii="Calibri" w:hAnsi="Calibri"/>
                <w:szCs w:val="22"/>
              </w:rPr>
              <w:t xml:space="preserve"> Painter Wood, there would likely be some harm to amenity</w:t>
            </w:r>
            <w:r w:rsidR="007D03D3">
              <w:rPr>
                <w:rFonts w:ascii="Calibri" w:hAnsi="Calibri"/>
                <w:szCs w:val="22"/>
              </w:rPr>
              <w:t>, mainly to the occupiers of no. 32 and 30 as these are closest to the site</w:t>
            </w:r>
            <w:r w:rsidRPr="001404A9">
              <w:rPr>
                <w:rFonts w:ascii="Calibri" w:hAnsi="Calibri"/>
                <w:szCs w:val="22"/>
              </w:rPr>
              <w:t>. Whilst the height of the building would not be dissimilar to the existing property which also has large windows, the front wall of the property, including the large</w:t>
            </w:r>
            <w:r w:rsidR="007D03D3">
              <w:rPr>
                <w:rFonts w:ascii="Calibri" w:hAnsi="Calibri"/>
                <w:szCs w:val="22"/>
              </w:rPr>
              <w:t xml:space="preserve">, </w:t>
            </w:r>
            <w:r w:rsidRPr="001404A9">
              <w:rPr>
                <w:rFonts w:ascii="Calibri" w:hAnsi="Calibri"/>
                <w:szCs w:val="22"/>
              </w:rPr>
              <w:t xml:space="preserve">glazed windows would be extended forwards by approximately </w:t>
            </w:r>
            <w:r w:rsidR="007D03D3">
              <w:rPr>
                <w:rFonts w:ascii="Calibri" w:hAnsi="Calibri"/>
                <w:szCs w:val="22"/>
              </w:rPr>
              <w:t>4</w:t>
            </w:r>
            <w:r w:rsidRPr="001404A9">
              <w:rPr>
                <w:rFonts w:ascii="Calibri" w:hAnsi="Calibri"/>
                <w:szCs w:val="22"/>
              </w:rPr>
              <w:t xml:space="preserve"> metres. Whilst there would be screening by way of existing vegetation between the properties and a distance of approximately </w:t>
            </w:r>
            <w:r w:rsidR="00E67B35">
              <w:rPr>
                <w:rFonts w:ascii="Calibri" w:hAnsi="Calibri"/>
                <w:szCs w:val="22"/>
              </w:rPr>
              <w:t>10</w:t>
            </w:r>
            <w:r w:rsidRPr="001404A9">
              <w:rPr>
                <w:rFonts w:ascii="Calibri" w:hAnsi="Calibri"/>
                <w:szCs w:val="22"/>
              </w:rPr>
              <w:t xml:space="preserve"> metres, it is considered that due to the land level changes</w:t>
            </w:r>
            <w:r w:rsidR="00E67B35">
              <w:rPr>
                <w:rFonts w:ascii="Calibri" w:hAnsi="Calibri"/>
                <w:szCs w:val="22"/>
              </w:rPr>
              <w:t xml:space="preserve"> and</w:t>
            </w:r>
            <w:r w:rsidRPr="001404A9">
              <w:rPr>
                <w:rFonts w:ascii="Calibri" w:hAnsi="Calibri"/>
                <w:szCs w:val="22"/>
              </w:rPr>
              <w:t xml:space="preserve"> the projection of the property forward, beyond the existing building line and the large</w:t>
            </w:r>
            <w:r w:rsidR="007D03D3">
              <w:rPr>
                <w:rFonts w:ascii="Calibri" w:hAnsi="Calibri"/>
                <w:szCs w:val="22"/>
              </w:rPr>
              <w:t>,</w:t>
            </w:r>
            <w:r w:rsidRPr="001404A9">
              <w:rPr>
                <w:rFonts w:ascii="Calibri" w:hAnsi="Calibri"/>
                <w:szCs w:val="22"/>
              </w:rPr>
              <w:t xml:space="preserve"> glazed windows be overbearing to the occupiers</w:t>
            </w:r>
            <w:r w:rsidR="00E67B35">
              <w:rPr>
                <w:rFonts w:ascii="Calibri" w:hAnsi="Calibri"/>
                <w:szCs w:val="22"/>
              </w:rPr>
              <w:t xml:space="preserve">. Whilst the extant permission granted under planning ref: </w:t>
            </w:r>
            <w:r w:rsidR="00E67B35" w:rsidRPr="007D03D3">
              <w:rPr>
                <w:rFonts w:ascii="Calibri" w:hAnsi="Calibri"/>
                <w:szCs w:val="22"/>
              </w:rPr>
              <w:t xml:space="preserve">3/2021/0833 would be slightly taller than the proposed scheme, the previous scheme retained the pitched roof which meant that the eaves were at a lower height. The eaves would now be </w:t>
            </w:r>
            <w:r w:rsidR="007D03D3" w:rsidRPr="007D03D3">
              <w:rPr>
                <w:rFonts w:ascii="Calibri" w:hAnsi="Calibri"/>
                <w:szCs w:val="22"/>
              </w:rPr>
              <w:t>raised by approximately 2 metres which is considered to be overbearing from</w:t>
            </w:r>
            <w:r w:rsidR="00B51D85">
              <w:rPr>
                <w:rFonts w:ascii="Calibri" w:hAnsi="Calibri"/>
                <w:szCs w:val="22"/>
              </w:rPr>
              <w:t xml:space="preserve"> the</w:t>
            </w:r>
            <w:r w:rsidR="007D03D3" w:rsidRPr="007D03D3">
              <w:rPr>
                <w:rFonts w:ascii="Calibri" w:hAnsi="Calibri"/>
                <w:szCs w:val="22"/>
              </w:rPr>
              <w:t xml:space="preserve"> rear of the terrace of dwellings below.</w:t>
            </w:r>
          </w:p>
          <w:p w14:paraId="7A118594" w14:textId="77777777" w:rsidR="007D03D3" w:rsidRPr="007D03D3" w:rsidRDefault="007D03D3" w:rsidP="00E67B35">
            <w:pPr>
              <w:contextualSpacing/>
              <w:jc w:val="both"/>
              <w:rPr>
                <w:rFonts w:ascii="Calibri" w:hAnsi="Calibri"/>
                <w:szCs w:val="22"/>
              </w:rPr>
            </w:pPr>
          </w:p>
          <w:p w14:paraId="2E04CB06" w14:textId="36074BD2" w:rsidR="007D03D3" w:rsidRPr="007D03D3" w:rsidRDefault="007D03D3" w:rsidP="00E67B35">
            <w:pPr>
              <w:contextualSpacing/>
              <w:jc w:val="both"/>
              <w:rPr>
                <w:rFonts w:ascii="Calibri" w:hAnsi="Calibri"/>
                <w:szCs w:val="22"/>
              </w:rPr>
            </w:pPr>
            <w:r w:rsidRPr="007D03D3">
              <w:rPr>
                <w:rFonts w:ascii="Calibri" w:hAnsi="Calibri"/>
                <w:szCs w:val="22"/>
              </w:rPr>
              <w:lastRenderedPageBreak/>
              <w:t xml:space="preserve">The Environmental Health Officer has suggested two conditions, one restricting construction hours/delivery hours and one reducing noise/dust/smoke nuisance, of which the latter condition would not meet the tests and therefore would not be added, had the application been recommended for approval. </w:t>
            </w:r>
          </w:p>
          <w:p w14:paraId="4FE2EC06" w14:textId="77777777" w:rsidR="007D03D3" w:rsidRDefault="007D03D3" w:rsidP="00E67B35">
            <w:pPr>
              <w:contextualSpacing/>
              <w:jc w:val="both"/>
              <w:rPr>
                <w:rFonts w:ascii="Calibri" w:hAnsi="Calibri"/>
                <w:b/>
                <w:bCs/>
                <w:szCs w:val="22"/>
              </w:rPr>
            </w:pPr>
          </w:p>
          <w:p w14:paraId="2E4C034C" w14:textId="35648B35" w:rsidR="001404A9" w:rsidRPr="001404A9" w:rsidRDefault="007D03D3" w:rsidP="00647F98">
            <w:pPr>
              <w:contextualSpacing/>
              <w:jc w:val="both"/>
              <w:rPr>
                <w:rFonts w:ascii="Calibri" w:hAnsi="Calibri"/>
                <w:szCs w:val="22"/>
              </w:rPr>
            </w:pPr>
            <w:r>
              <w:rPr>
                <w:rFonts w:ascii="Calibri" w:hAnsi="Calibri"/>
                <w:szCs w:val="22"/>
              </w:rPr>
              <w:t xml:space="preserve">As such, taking into consideration all of the above, the proposal is considered to be </w:t>
            </w:r>
            <w:r w:rsidR="001404A9" w:rsidRPr="001404A9">
              <w:rPr>
                <w:rFonts w:ascii="Calibri" w:hAnsi="Calibri"/>
                <w:szCs w:val="22"/>
              </w:rPr>
              <w:t>contrary to Policy DMG1 of the Ribble Valley Core Strategy</w:t>
            </w:r>
            <w:r>
              <w:rPr>
                <w:rFonts w:ascii="Calibri" w:hAnsi="Calibri"/>
                <w:szCs w:val="22"/>
              </w:rPr>
              <w:t xml:space="preserve"> and would have a greater overbearing impact when compared to the approved scheme which would adversely affect the amenity of the neighbouring residential properties</w:t>
            </w:r>
            <w:r w:rsidR="001404A9" w:rsidRPr="001404A9">
              <w:rPr>
                <w:rFonts w:ascii="Calibri" w:hAnsi="Calibri"/>
                <w:szCs w:val="22"/>
              </w:rPr>
              <w:t>.</w:t>
            </w:r>
          </w:p>
          <w:p w14:paraId="0DB485A3" w14:textId="02A259FB" w:rsidR="00647F98" w:rsidRPr="00647F98" w:rsidRDefault="00647F98" w:rsidP="001404A9">
            <w:pPr>
              <w:contextualSpacing/>
              <w:jc w:val="both"/>
              <w:rPr>
                <w:rFonts w:ascii="Calibri" w:hAnsi="Calibri"/>
                <w:szCs w:val="22"/>
                <w:highlight w:val="yellow"/>
              </w:rPr>
            </w:pPr>
          </w:p>
        </w:tc>
      </w:tr>
      <w:tr w:rsidR="00987F3F"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987F3F" w:rsidRPr="007D03D3" w:rsidRDefault="00987F3F" w:rsidP="00987F3F">
            <w:pPr>
              <w:pStyle w:val="Header"/>
              <w:tabs>
                <w:tab w:val="clear" w:pos="4153"/>
                <w:tab w:val="clear" w:pos="8306"/>
              </w:tabs>
              <w:contextualSpacing/>
              <w:jc w:val="both"/>
              <w:rPr>
                <w:rFonts w:ascii="Calibri" w:hAnsi="Calibri"/>
                <w:b/>
                <w:szCs w:val="22"/>
              </w:rPr>
            </w:pPr>
            <w:r w:rsidRPr="007D03D3">
              <w:rPr>
                <w:rFonts w:ascii="Calibri" w:hAnsi="Calibri"/>
                <w:b/>
                <w:szCs w:val="22"/>
              </w:rPr>
              <w:lastRenderedPageBreak/>
              <w:t>Visual Amenity/External Appearance:</w:t>
            </w:r>
          </w:p>
          <w:p w14:paraId="5BB38287" w14:textId="77777777" w:rsidR="00987F3F" w:rsidRDefault="00987F3F" w:rsidP="00987F3F">
            <w:pPr>
              <w:pStyle w:val="Header"/>
              <w:tabs>
                <w:tab w:val="clear" w:pos="4153"/>
                <w:tab w:val="clear" w:pos="8306"/>
              </w:tabs>
              <w:contextualSpacing/>
              <w:jc w:val="both"/>
              <w:rPr>
                <w:rFonts w:ascii="Calibri" w:hAnsi="Calibri"/>
                <w:b/>
                <w:szCs w:val="22"/>
                <w:highlight w:val="yellow"/>
              </w:rPr>
            </w:pPr>
          </w:p>
          <w:p w14:paraId="4FA892FD" w14:textId="77777777" w:rsidR="001404A9" w:rsidRPr="00980DF4" w:rsidRDefault="001404A9" w:rsidP="001404A9">
            <w:pPr>
              <w:pStyle w:val="Header"/>
              <w:tabs>
                <w:tab w:val="clear" w:pos="4153"/>
                <w:tab w:val="clear" w:pos="8306"/>
              </w:tabs>
              <w:contextualSpacing/>
              <w:jc w:val="both"/>
              <w:rPr>
                <w:rFonts w:ascii="Calibri" w:hAnsi="Calibri"/>
                <w:iCs/>
                <w:szCs w:val="22"/>
              </w:rPr>
            </w:pPr>
            <w:r w:rsidRPr="00980DF4">
              <w:rPr>
                <w:rFonts w:ascii="Calibri" w:hAnsi="Calibri"/>
                <w:iCs/>
                <w:szCs w:val="22"/>
              </w:rPr>
              <w:t>Paragraph 135 (c) of the NPPF states:</w:t>
            </w:r>
          </w:p>
          <w:p w14:paraId="111BDEE9" w14:textId="77777777" w:rsidR="001404A9" w:rsidRPr="00980DF4" w:rsidRDefault="001404A9" w:rsidP="001404A9">
            <w:pPr>
              <w:pStyle w:val="Header"/>
              <w:tabs>
                <w:tab w:val="clear" w:pos="4153"/>
                <w:tab w:val="clear" w:pos="8306"/>
              </w:tabs>
              <w:contextualSpacing/>
              <w:jc w:val="both"/>
              <w:rPr>
                <w:rFonts w:ascii="Calibri" w:hAnsi="Calibri"/>
                <w:iCs/>
                <w:szCs w:val="22"/>
              </w:rPr>
            </w:pPr>
          </w:p>
          <w:p w14:paraId="754352CE" w14:textId="77777777" w:rsidR="001404A9" w:rsidRPr="00980DF4" w:rsidRDefault="001404A9" w:rsidP="001404A9">
            <w:pPr>
              <w:pStyle w:val="Header"/>
              <w:tabs>
                <w:tab w:val="clear" w:pos="4153"/>
                <w:tab w:val="clear" w:pos="8306"/>
              </w:tabs>
              <w:contextualSpacing/>
              <w:jc w:val="both"/>
              <w:rPr>
                <w:rFonts w:ascii="Calibri" w:hAnsi="Calibri"/>
                <w:i/>
                <w:iCs/>
                <w:szCs w:val="22"/>
              </w:rPr>
            </w:pPr>
            <w:r w:rsidRPr="00980DF4">
              <w:rPr>
                <w:rFonts w:ascii="Calibri" w:hAnsi="Calibri"/>
                <w:i/>
                <w:iCs/>
                <w:szCs w:val="22"/>
              </w:rPr>
              <w:t>‘Planning policies and decisions should ensure that developments are sympathetic to local character and history, including the surrounding built environment and landscape setting’.</w:t>
            </w:r>
          </w:p>
          <w:p w14:paraId="32CC9196" w14:textId="77777777" w:rsidR="001404A9" w:rsidRPr="00980DF4" w:rsidRDefault="001404A9" w:rsidP="001404A9">
            <w:pPr>
              <w:pStyle w:val="Header"/>
              <w:tabs>
                <w:tab w:val="clear" w:pos="4153"/>
                <w:tab w:val="clear" w:pos="8306"/>
              </w:tabs>
              <w:contextualSpacing/>
              <w:jc w:val="both"/>
              <w:rPr>
                <w:rFonts w:ascii="Calibri" w:hAnsi="Calibri"/>
                <w:i/>
                <w:iCs/>
                <w:szCs w:val="22"/>
              </w:rPr>
            </w:pPr>
          </w:p>
          <w:p w14:paraId="6CF9FEEE" w14:textId="77777777" w:rsidR="001404A9" w:rsidRPr="00980DF4" w:rsidRDefault="001404A9" w:rsidP="001404A9">
            <w:pPr>
              <w:pStyle w:val="Header"/>
              <w:tabs>
                <w:tab w:val="clear" w:pos="4153"/>
                <w:tab w:val="clear" w:pos="8306"/>
              </w:tabs>
              <w:contextualSpacing/>
              <w:jc w:val="both"/>
              <w:rPr>
                <w:rFonts w:ascii="Calibri" w:hAnsi="Calibri"/>
                <w:iCs/>
                <w:szCs w:val="22"/>
              </w:rPr>
            </w:pPr>
            <w:r w:rsidRPr="00980DF4">
              <w:rPr>
                <w:rFonts w:ascii="Calibri" w:hAnsi="Calibri"/>
                <w:iCs/>
                <w:szCs w:val="22"/>
              </w:rPr>
              <w:t xml:space="preserve">Policy DMG1 of the Ribble Valley Core Strategy provides general design guidance as follows: </w:t>
            </w:r>
          </w:p>
          <w:p w14:paraId="4DB5EFB0" w14:textId="77777777" w:rsidR="001404A9" w:rsidRPr="00980DF4" w:rsidRDefault="001404A9" w:rsidP="001404A9">
            <w:pPr>
              <w:pStyle w:val="Header"/>
              <w:tabs>
                <w:tab w:val="clear" w:pos="4153"/>
                <w:tab w:val="clear" w:pos="8306"/>
              </w:tabs>
              <w:contextualSpacing/>
              <w:jc w:val="both"/>
              <w:rPr>
                <w:rFonts w:ascii="Calibri" w:hAnsi="Calibri"/>
                <w:iCs/>
                <w:szCs w:val="22"/>
              </w:rPr>
            </w:pPr>
          </w:p>
          <w:p w14:paraId="57B91D42" w14:textId="77777777" w:rsidR="001404A9" w:rsidRDefault="001404A9" w:rsidP="001404A9">
            <w:pPr>
              <w:pStyle w:val="Header"/>
              <w:tabs>
                <w:tab w:val="clear" w:pos="4153"/>
                <w:tab w:val="clear" w:pos="8306"/>
              </w:tabs>
              <w:contextualSpacing/>
              <w:jc w:val="both"/>
              <w:rPr>
                <w:rFonts w:ascii="Calibri" w:hAnsi="Calibri"/>
                <w:i/>
                <w:iCs/>
                <w:szCs w:val="22"/>
              </w:rPr>
            </w:pPr>
            <w:r w:rsidRPr="00980DF4">
              <w:rPr>
                <w:rFonts w:ascii="Calibri" w:hAnsi="Calibri"/>
                <w:i/>
                <w:iCs/>
                <w:szCs w:val="22"/>
              </w:rPr>
              <w:t>‘All</w:t>
            </w:r>
            <w:r w:rsidRPr="00980DF4">
              <w:rPr>
                <w:rFonts w:ascii="Calibri" w:hAnsi="Calibri"/>
                <w:iCs/>
                <w:szCs w:val="22"/>
              </w:rPr>
              <w:t xml:space="preserve"> </w:t>
            </w:r>
            <w:r w:rsidRPr="00980DF4">
              <w:rPr>
                <w:rFonts w:ascii="Calibri" w:hAnsi="Calibri"/>
                <w:i/>
                <w:iCs/>
                <w:szCs w:val="22"/>
              </w:rPr>
              <w:t>development must</w:t>
            </w:r>
            <w:r w:rsidRPr="00980DF4">
              <w:rPr>
                <w:rFonts w:ascii="Calibri" w:hAnsi="Calibri"/>
                <w:iCs/>
                <w:szCs w:val="22"/>
              </w:rPr>
              <w:t xml:space="preserve"> </w:t>
            </w:r>
            <w:r w:rsidRPr="00980DF4">
              <w:rPr>
                <w:rFonts w:ascii="Calibri" w:hAnsi="Calibri"/>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41A41AE5" w14:textId="77777777" w:rsidR="001404A9" w:rsidRPr="00647F98" w:rsidRDefault="001404A9" w:rsidP="00987F3F">
            <w:pPr>
              <w:pStyle w:val="Header"/>
              <w:tabs>
                <w:tab w:val="clear" w:pos="4153"/>
                <w:tab w:val="clear" w:pos="8306"/>
              </w:tabs>
              <w:contextualSpacing/>
              <w:jc w:val="both"/>
              <w:rPr>
                <w:rFonts w:ascii="Calibri" w:hAnsi="Calibri"/>
                <w:b/>
                <w:szCs w:val="22"/>
                <w:highlight w:val="yellow"/>
              </w:rPr>
            </w:pPr>
          </w:p>
          <w:p w14:paraId="514534C6" w14:textId="57FA1E74" w:rsidR="00CC35AB" w:rsidRPr="00B06E72" w:rsidRDefault="00CC35AB" w:rsidP="00647F98">
            <w:pPr>
              <w:pStyle w:val="Header"/>
              <w:tabs>
                <w:tab w:val="clear" w:pos="4153"/>
                <w:tab w:val="clear" w:pos="8306"/>
              </w:tabs>
              <w:contextualSpacing/>
              <w:jc w:val="both"/>
              <w:rPr>
                <w:rFonts w:ascii="Calibri" w:hAnsi="Calibri"/>
                <w:bCs/>
                <w:szCs w:val="22"/>
              </w:rPr>
            </w:pPr>
            <w:r w:rsidRPr="00B06E72">
              <w:rPr>
                <w:rFonts w:ascii="Calibri" w:hAnsi="Calibri"/>
                <w:bCs/>
                <w:szCs w:val="22"/>
              </w:rPr>
              <w:t xml:space="preserve">There is no in principle objection to the erection of a flat roof, contemporary style dwelling in this location, given the presence of similarly designed dwellings along Painter Wood. The proposed new dwelling would see the removal of the pitched roof which would reduce some of the massing and bulk when viewed from the road and from wider views within the Billington area (due to its elevated position). Given the presence of existing large areas of glazing, there is no objection to this, or to the use of </w:t>
            </w:r>
            <w:r w:rsidR="00D0276B" w:rsidRPr="00B06E72">
              <w:rPr>
                <w:rFonts w:ascii="Calibri" w:hAnsi="Calibri"/>
                <w:bCs/>
                <w:szCs w:val="22"/>
              </w:rPr>
              <w:t>light-coloured</w:t>
            </w:r>
            <w:r w:rsidRPr="00B06E72">
              <w:rPr>
                <w:rFonts w:ascii="Calibri" w:hAnsi="Calibri"/>
                <w:bCs/>
                <w:szCs w:val="22"/>
              </w:rPr>
              <w:t xml:space="preserve"> brickwork which is a feature of properties within the area. </w:t>
            </w:r>
            <w:r w:rsidR="00D0276B">
              <w:rPr>
                <w:rFonts w:ascii="Calibri" w:hAnsi="Calibri"/>
                <w:bCs/>
                <w:szCs w:val="22"/>
              </w:rPr>
              <w:t xml:space="preserve">The outdoor kitchen area and water features located to the east of the dwelling would not be highly visible from the public realm and the retaining walls and </w:t>
            </w:r>
            <w:r w:rsidR="00077490">
              <w:rPr>
                <w:rFonts w:ascii="Calibri" w:hAnsi="Calibri"/>
                <w:bCs/>
                <w:szCs w:val="22"/>
              </w:rPr>
              <w:t xml:space="preserve">the </w:t>
            </w:r>
            <w:r w:rsidR="00D0276B">
              <w:rPr>
                <w:rFonts w:ascii="Calibri" w:hAnsi="Calibri"/>
                <w:bCs/>
                <w:szCs w:val="22"/>
              </w:rPr>
              <w:t xml:space="preserve">landscaped gardens would be screened behind existing vegetation and the existing dwelling. When the Planning Officer visited the site, it was noted that the new gabion wall is mostly screened from view from the Public Right </w:t>
            </w:r>
            <w:r w:rsidR="00077490">
              <w:rPr>
                <w:rFonts w:ascii="Calibri" w:hAnsi="Calibri"/>
                <w:bCs/>
                <w:szCs w:val="22"/>
              </w:rPr>
              <w:t>o</w:t>
            </w:r>
            <w:r w:rsidR="00D0276B">
              <w:rPr>
                <w:rFonts w:ascii="Calibri" w:hAnsi="Calibri"/>
                <w:bCs/>
                <w:szCs w:val="22"/>
              </w:rPr>
              <w:t>f Way which runs along the front of the site and this could be conditioned to be retained and maintained to screen the development as it is located within the applicants ownership.</w:t>
            </w:r>
          </w:p>
          <w:p w14:paraId="7D4AEE45" w14:textId="77777777" w:rsidR="00CC35AB" w:rsidRPr="00B06E72" w:rsidRDefault="00CC35AB" w:rsidP="00647F98">
            <w:pPr>
              <w:pStyle w:val="Header"/>
              <w:tabs>
                <w:tab w:val="clear" w:pos="4153"/>
                <w:tab w:val="clear" w:pos="8306"/>
              </w:tabs>
              <w:contextualSpacing/>
              <w:jc w:val="both"/>
              <w:rPr>
                <w:rFonts w:ascii="Calibri" w:hAnsi="Calibri"/>
                <w:bCs/>
                <w:szCs w:val="22"/>
              </w:rPr>
            </w:pPr>
          </w:p>
          <w:p w14:paraId="35318DB5" w14:textId="1847BDBA" w:rsidR="00A31BD3" w:rsidRPr="00B06E72" w:rsidRDefault="00CC35AB" w:rsidP="00647F98">
            <w:pPr>
              <w:pStyle w:val="Header"/>
              <w:tabs>
                <w:tab w:val="clear" w:pos="4153"/>
                <w:tab w:val="clear" w:pos="8306"/>
              </w:tabs>
              <w:contextualSpacing/>
              <w:jc w:val="both"/>
              <w:rPr>
                <w:rFonts w:ascii="Calibri" w:hAnsi="Calibri"/>
                <w:bCs/>
                <w:szCs w:val="22"/>
              </w:rPr>
            </w:pPr>
            <w:r w:rsidRPr="00B06E72">
              <w:rPr>
                <w:rFonts w:ascii="Calibri" w:hAnsi="Calibri"/>
                <w:bCs/>
                <w:szCs w:val="22"/>
              </w:rPr>
              <w:t>Notwithstanding this, there are some concerns regarding the design and siting of the dwelling which are considered to harm the visual amenities of the area. The ground floor element of bronze cladding which is used to disguise the garage doors is considered to be extensive. This cladding extends beyond the flank wall of the property which would result in a long façade of bronze cladding which is</w:t>
            </w:r>
            <w:r w:rsidR="00647F98" w:rsidRPr="00B06E72">
              <w:rPr>
                <w:rFonts w:ascii="Calibri" w:hAnsi="Calibri"/>
                <w:bCs/>
                <w:szCs w:val="22"/>
              </w:rPr>
              <w:t xml:space="preserve"> not in keeping</w:t>
            </w:r>
            <w:r w:rsidRPr="00B06E72">
              <w:rPr>
                <w:rFonts w:ascii="Calibri" w:hAnsi="Calibri"/>
                <w:bCs/>
                <w:szCs w:val="22"/>
              </w:rPr>
              <w:t xml:space="preserve"> with the materials used within the village. Further concerns are raised regarding the visibility of the site from wider views along the A59 as well as from Painter Wood as if the tree is removed to the front of the site within the boundary of no. 34, this would result in the dwelling being significantly more visible than currently. In addition to this, the </w:t>
            </w:r>
            <w:r w:rsidR="00A31BD3" w:rsidRPr="00B06E72">
              <w:rPr>
                <w:rFonts w:ascii="Calibri" w:hAnsi="Calibri"/>
                <w:bCs/>
                <w:szCs w:val="22"/>
              </w:rPr>
              <w:t xml:space="preserve">building would now project further forwards by approximately </w:t>
            </w:r>
            <w:r w:rsidR="007D03D3">
              <w:rPr>
                <w:rFonts w:ascii="Calibri" w:hAnsi="Calibri"/>
                <w:bCs/>
                <w:szCs w:val="22"/>
              </w:rPr>
              <w:t>4</w:t>
            </w:r>
            <w:r w:rsidR="00A31BD3" w:rsidRPr="00B06E72">
              <w:rPr>
                <w:rFonts w:ascii="Calibri" w:hAnsi="Calibri"/>
                <w:bCs/>
                <w:szCs w:val="22"/>
              </w:rPr>
              <w:t xml:space="preserve"> metres when compared to the existing property. Whilst this would be in line with the building line of the adjacent contemporary properties along Painter Wood, Highcroft is read in a slightly different context as it sits behind existing built form. The existing dwelling has a dual pitched roof (original part) and as such, the change in roof design to a flat roof would increase the eaves height by </w:t>
            </w:r>
            <w:r w:rsidR="007D03D3">
              <w:rPr>
                <w:rFonts w:ascii="Calibri" w:hAnsi="Calibri"/>
                <w:bCs/>
                <w:szCs w:val="22"/>
              </w:rPr>
              <w:t>over</w:t>
            </w:r>
            <w:r w:rsidR="00A31BD3" w:rsidRPr="00B06E72">
              <w:rPr>
                <w:rFonts w:ascii="Calibri" w:hAnsi="Calibri"/>
                <w:bCs/>
                <w:szCs w:val="22"/>
              </w:rPr>
              <w:t xml:space="preserve"> </w:t>
            </w:r>
            <w:r w:rsidR="007D03D3">
              <w:rPr>
                <w:rFonts w:ascii="Calibri" w:hAnsi="Calibri"/>
                <w:bCs/>
                <w:szCs w:val="22"/>
              </w:rPr>
              <w:t>2</w:t>
            </w:r>
            <w:r w:rsidR="00A31BD3" w:rsidRPr="00B06E72">
              <w:rPr>
                <w:rFonts w:ascii="Calibri" w:hAnsi="Calibri"/>
                <w:bCs/>
                <w:szCs w:val="22"/>
              </w:rPr>
              <w:t xml:space="preserve"> metres. When viewed in context with the terrace of dwellings at </w:t>
            </w:r>
            <w:r w:rsidR="007D03D3">
              <w:rPr>
                <w:rFonts w:ascii="Calibri" w:hAnsi="Calibri"/>
                <w:bCs/>
                <w:szCs w:val="22"/>
              </w:rPr>
              <w:t>24 to 32 Painter Wood,</w:t>
            </w:r>
            <w:r w:rsidR="00A31BD3" w:rsidRPr="00B06E72">
              <w:rPr>
                <w:rFonts w:ascii="Calibri" w:hAnsi="Calibri"/>
                <w:bCs/>
                <w:szCs w:val="22"/>
              </w:rPr>
              <w:t xml:space="preserve"> this is considered to result in an overly prominent building which </w:t>
            </w:r>
            <w:r w:rsidR="00B06E72" w:rsidRPr="00B06E72">
              <w:rPr>
                <w:rFonts w:ascii="Calibri" w:hAnsi="Calibri"/>
                <w:bCs/>
                <w:szCs w:val="22"/>
              </w:rPr>
              <w:t>would be harmful to the character and appearance of the immediate vicinity of the site. Whilst the adjacent contemporary style dwellings, some of which have been recently granted planning permission for extensions and alterations are a material consideration in the determination of this application, their setting</w:t>
            </w:r>
            <w:r w:rsidR="00077490">
              <w:rPr>
                <w:rFonts w:ascii="Calibri" w:hAnsi="Calibri"/>
                <w:bCs/>
                <w:szCs w:val="22"/>
              </w:rPr>
              <w:t xml:space="preserve"> </w:t>
            </w:r>
            <w:r w:rsidR="00B06E72" w:rsidRPr="00B06E72">
              <w:rPr>
                <w:rFonts w:ascii="Calibri" w:hAnsi="Calibri"/>
                <w:bCs/>
                <w:szCs w:val="22"/>
              </w:rPr>
              <w:t>differs, being sited further away from built form at the lower land levels</w:t>
            </w:r>
            <w:r w:rsidR="00077490">
              <w:rPr>
                <w:rFonts w:ascii="Calibri" w:hAnsi="Calibri"/>
                <w:bCs/>
                <w:szCs w:val="22"/>
              </w:rPr>
              <w:t>, where the dwellings at Nab Rise</w:t>
            </w:r>
            <w:r w:rsidR="00B06E72" w:rsidRPr="00B06E72">
              <w:rPr>
                <w:rFonts w:ascii="Calibri" w:hAnsi="Calibri"/>
                <w:bCs/>
                <w:szCs w:val="22"/>
              </w:rPr>
              <w:t xml:space="preserve"> </w:t>
            </w:r>
            <w:r w:rsidR="00077490">
              <w:rPr>
                <w:rFonts w:ascii="Calibri" w:hAnsi="Calibri"/>
                <w:bCs/>
                <w:szCs w:val="22"/>
              </w:rPr>
              <w:t>are separated by the main road. A</w:t>
            </w:r>
            <w:r w:rsidR="00B06E72" w:rsidRPr="00B06E72">
              <w:rPr>
                <w:rFonts w:ascii="Calibri" w:hAnsi="Calibri"/>
                <w:bCs/>
                <w:szCs w:val="22"/>
              </w:rPr>
              <w:t xml:space="preserve">s such, </w:t>
            </w:r>
            <w:r w:rsidR="00077490">
              <w:rPr>
                <w:rFonts w:ascii="Calibri" w:hAnsi="Calibri"/>
                <w:bCs/>
                <w:szCs w:val="22"/>
              </w:rPr>
              <w:t xml:space="preserve">the existing contemporary dwellings at numbers 34 and 36 and </w:t>
            </w:r>
            <w:r w:rsidR="00B06E72" w:rsidRPr="00B06E72">
              <w:rPr>
                <w:rFonts w:ascii="Calibri" w:hAnsi="Calibri"/>
                <w:bCs/>
                <w:szCs w:val="22"/>
              </w:rPr>
              <w:t>are viewed in isolation to the terrace of dwellings along Painter Wood.</w:t>
            </w:r>
          </w:p>
          <w:p w14:paraId="52173FE3" w14:textId="77777777" w:rsidR="00B06E72" w:rsidRPr="00B06E72" w:rsidRDefault="00B06E72" w:rsidP="00647F98">
            <w:pPr>
              <w:pStyle w:val="Header"/>
              <w:tabs>
                <w:tab w:val="clear" w:pos="4153"/>
                <w:tab w:val="clear" w:pos="8306"/>
              </w:tabs>
              <w:contextualSpacing/>
              <w:jc w:val="both"/>
              <w:rPr>
                <w:rFonts w:ascii="Calibri" w:hAnsi="Calibri"/>
                <w:bCs/>
                <w:szCs w:val="22"/>
              </w:rPr>
            </w:pPr>
          </w:p>
          <w:p w14:paraId="783C6BCD" w14:textId="6DE2DFEA" w:rsidR="009926DA" w:rsidRPr="00B06E72" w:rsidRDefault="00B06E72" w:rsidP="00647F98">
            <w:pPr>
              <w:pStyle w:val="Header"/>
              <w:tabs>
                <w:tab w:val="clear" w:pos="4153"/>
                <w:tab w:val="clear" w:pos="8306"/>
              </w:tabs>
              <w:contextualSpacing/>
              <w:jc w:val="both"/>
              <w:rPr>
                <w:rFonts w:ascii="Calibri" w:hAnsi="Calibri"/>
                <w:bCs/>
                <w:szCs w:val="22"/>
              </w:rPr>
            </w:pPr>
            <w:r w:rsidRPr="00B06E72">
              <w:rPr>
                <w:rFonts w:ascii="Calibri" w:hAnsi="Calibri"/>
                <w:bCs/>
                <w:szCs w:val="22"/>
              </w:rPr>
              <w:lastRenderedPageBreak/>
              <w:t>As such, the proposal is considered contrary to Policy DMG1 of the Ribble Valley Core Strategy</w:t>
            </w:r>
            <w:r>
              <w:rPr>
                <w:rFonts w:ascii="Calibri" w:hAnsi="Calibri"/>
                <w:bCs/>
                <w:szCs w:val="22"/>
              </w:rPr>
              <w:t xml:space="preserve"> by reason of the size, siting and proposed materials used for the dwelling which would be at odds with the character of the surrounding area</w:t>
            </w:r>
            <w:r w:rsidRPr="00B06E72">
              <w:rPr>
                <w:rFonts w:ascii="Calibri" w:hAnsi="Calibri"/>
                <w:bCs/>
                <w:szCs w:val="22"/>
              </w:rPr>
              <w:t xml:space="preserve">. </w:t>
            </w:r>
          </w:p>
          <w:p w14:paraId="10A3648A" w14:textId="52B7F694" w:rsidR="00647F98" w:rsidRPr="00647F98" w:rsidRDefault="00647F98" w:rsidP="00647F98">
            <w:pPr>
              <w:pStyle w:val="Header"/>
              <w:tabs>
                <w:tab w:val="clear" w:pos="4153"/>
                <w:tab w:val="clear" w:pos="8306"/>
              </w:tabs>
              <w:contextualSpacing/>
              <w:jc w:val="both"/>
              <w:rPr>
                <w:rFonts w:ascii="Calibri" w:hAnsi="Calibri"/>
                <w:bCs/>
                <w:szCs w:val="22"/>
                <w:highlight w:val="yellow"/>
              </w:rPr>
            </w:pPr>
          </w:p>
        </w:tc>
      </w:tr>
      <w:tr w:rsidR="00987F3F"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987F3F" w:rsidRPr="001C1DD8" w:rsidRDefault="00987F3F" w:rsidP="00987F3F">
            <w:pPr>
              <w:pStyle w:val="Header"/>
              <w:tabs>
                <w:tab w:val="clear" w:pos="4153"/>
                <w:tab w:val="clear" w:pos="8306"/>
              </w:tabs>
              <w:contextualSpacing/>
              <w:jc w:val="both"/>
              <w:rPr>
                <w:rFonts w:ascii="Calibri" w:hAnsi="Calibri"/>
                <w:b/>
                <w:szCs w:val="22"/>
              </w:rPr>
            </w:pPr>
            <w:r w:rsidRPr="001C1DD8">
              <w:rPr>
                <w:rFonts w:ascii="Calibri" w:hAnsi="Calibri"/>
                <w:b/>
                <w:szCs w:val="22"/>
              </w:rPr>
              <w:lastRenderedPageBreak/>
              <w:t>Highways and Parking:</w:t>
            </w:r>
          </w:p>
          <w:p w14:paraId="74E15BE6" w14:textId="77777777" w:rsidR="00647F98" w:rsidRDefault="00647F98" w:rsidP="00647F98">
            <w:pPr>
              <w:pStyle w:val="Header"/>
              <w:contextualSpacing/>
              <w:jc w:val="both"/>
              <w:rPr>
                <w:rFonts w:ascii="Calibri" w:hAnsi="Calibri"/>
                <w:b/>
                <w:szCs w:val="22"/>
                <w:highlight w:val="yellow"/>
              </w:rPr>
            </w:pPr>
          </w:p>
          <w:p w14:paraId="15234C13" w14:textId="77777777" w:rsidR="001C1DD8" w:rsidRPr="009A39E0" w:rsidRDefault="001C1DD8" w:rsidP="001C1DD8">
            <w:pPr>
              <w:pStyle w:val="Header"/>
              <w:contextualSpacing/>
              <w:jc w:val="both"/>
              <w:rPr>
                <w:rFonts w:ascii="Calibri" w:hAnsi="Calibri"/>
                <w:bCs/>
                <w:color w:val="000000"/>
                <w:szCs w:val="22"/>
              </w:rPr>
            </w:pPr>
            <w:r w:rsidRPr="009A39E0">
              <w:rPr>
                <w:rFonts w:ascii="Calibri" w:hAnsi="Calibri"/>
                <w:bCs/>
                <w:color w:val="000000"/>
                <w:szCs w:val="22"/>
              </w:rPr>
              <w:t>Ribble Valley Core Strategy Policy DMG3 states that:</w:t>
            </w:r>
          </w:p>
          <w:p w14:paraId="062A3EA3" w14:textId="77777777" w:rsidR="001C1DD8" w:rsidRDefault="001C1DD8" w:rsidP="001C1DD8">
            <w:pPr>
              <w:pStyle w:val="Header"/>
              <w:contextualSpacing/>
              <w:jc w:val="both"/>
              <w:rPr>
                <w:rFonts w:ascii="Calibri" w:hAnsi="Calibri"/>
                <w:bCs/>
                <w:szCs w:val="22"/>
              </w:rPr>
            </w:pPr>
          </w:p>
          <w:p w14:paraId="1DB19C81" w14:textId="77777777" w:rsidR="001C1DD8" w:rsidRPr="003268F1" w:rsidRDefault="001C1DD8" w:rsidP="001C1DD8">
            <w:pPr>
              <w:pStyle w:val="Header"/>
              <w:contextualSpacing/>
              <w:jc w:val="both"/>
              <w:rPr>
                <w:rFonts w:ascii="Calibri" w:hAnsi="Calibri"/>
                <w:bCs/>
                <w:i/>
                <w:iCs/>
                <w:szCs w:val="22"/>
              </w:rPr>
            </w:pPr>
            <w:r w:rsidRPr="003268F1">
              <w:rPr>
                <w:rFonts w:ascii="Calibri" w:hAnsi="Calibri"/>
                <w:bCs/>
                <w:i/>
                <w:iCs/>
                <w:szCs w:val="22"/>
              </w:rPr>
              <w:t>‘</w:t>
            </w:r>
            <w:r>
              <w:rPr>
                <w:rFonts w:ascii="Calibri" w:hAnsi="Calibri"/>
                <w:bCs/>
                <w:i/>
                <w:iCs/>
                <w:szCs w:val="22"/>
              </w:rPr>
              <w:t>A</w:t>
            </w:r>
            <w:r w:rsidRPr="003268F1">
              <w:rPr>
                <w:rFonts w:ascii="Calibri" w:hAnsi="Calibri"/>
                <w:bCs/>
                <w:i/>
                <w:iCs/>
                <w:szCs w:val="22"/>
              </w:rPr>
              <w:t xml:space="preserve">ll development proposals will be required to provide adequate car parking and servicing space in line with currently approved standards’. </w:t>
            </w:r>
          </w:p>
          <w:p w14:paraId="41CDB790" w14:textId="77777777" w:rsidR="001C1DD8" w:rsidRDefault="001C1DD8" w:rsidP="001C1DD8">
            <w:pPr>
              <w:pStyle w:val="Header"/>
              <w:contextualSpacing/>
              <w:jc w:val="both"/>
              <w:rPr>
                <w:rFonts w:ascii="Calibri" w:hAnsi="Calibri"/>
                <w:bCs/>
                <w:szCs w:val="22"/>
              </w:rPr>
            </w:pPr>
          </w:p>
          <w:p w14:paraId="0C07D9B8" w14:textId="77777777" w:rsidR="001C1DD8" w:rsidRDefault="001C1DD8" w:rsidP="001C1DD8">
            <w:pPr>
              <w:pStyle w:val="Header"/>
              <w:contextualSpacing/>
              <w:jc w:val="both"/>
              <w:rPr>
                <w:rFonts w:ascii="Calibri" w:hAnsi="Calibri"/>
                <w:bCs/>
                <w:szCs w:val="22"/>
              </w:rPr>
            </w:pPr>
            <w:r>
              <w:rPr>
                <w:rFonts w:ascii="Calibri" w:hAnsi="Calibri"/>
                <w:bCs/>
                <w:szCs w:val="22"/>
              </w:rPr>
              <w:t>In addition, Policy DMG1 states that all development must:</w:t>
            </w:r>
          </w:p>
          <w:p w14:paraId="2438297C" w14:textId="77777777" w:rsidR="001C1DD8" w:rsidRDefault="001C1DD8" w:rsidP="001C1DD8">
            <w:pPr>
              <w:pStyle w:val="Header"/>
              <w:contextualSpacing/>
              <w:jc w:val="both"/>
              <w:rPr>
                <w:rFonts w:ascii="Calibri" w:hAnsi="Calibri"/>
                <w:bCs/>
                <w:szCs w:val="22"/>
              </w:rPr>
            </w:pPr>
          </w:p>
          <w:p w14:paraId="199C3205" w14:textId="77777777" w:rsidR="001C1DD8" w:rsidRPr="002D24E4" w:rsidRDefault="001C1DD8" w:rsidP="001C1DD8">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1837B798" w14:textId="77777777" w:rsidR="001C1DD8" w:rsidRPr="00AE44BB" w:rsidRDefault="001C1DD8" w:rsidP="001C1DD8">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w:t>
            </w:r>
            <w:r w:rsidRPr="00AE44BB">
              <w:rPr>
                <w:rFonts w:ascii="Calibri" w:hAnsi="Calibri"/>
                <w:bCs/>
                <w:i/>
                <w:iCs/>
                <w:szCs w:val="22"/>
              </w:rPr>
              <w:t xml:space="preserve">generated’. </w:t>
            </w:r>
          </w:p>
          <w:p w14:paraId="1DB99461" w14:textId="77777777" w:rsidR="001C1DD8" w:rsidRPr="001C1DD8" w:rsidRDefault="001C1DD8" w:rsidP="00647F98">
            <w:pPr>
              <w:pStyle w:val="Header"/>
              <w:contextualSpacing/>
              <w:jc w:val="both"/>
              <w:rPr>
                <w:rFonts w:ascii="Calibri" w:hAnsi="Calibri"/>
                <w:b/>
                <w:szCs w:val="22"/>
              </w:rPr>
            </w:pPr>
          </w:p>
          <w:p w14:paraId="124585D0" w14:textId="507B1AA2" w:rsidR="00647F98" w:rsidRPr="001C1DD8" w:rsidRDefault="00D0276B" w:rsidP="00647F98">
            <w:pPr>
              <w:pStyle w:val="Header"/>
              <w:contextualSpacing/>
              <w:jc w:val="both"/>
              <w:rPr>
                <w:rFonts w:ascii="Calibri" w:hAnsi="Calibri"/>
                <w:bCs/>
                <w:szCs w:val="22"/>
              </w:rPr>
            </w:pPr>
            <w:r w:rsidRPr="001C1DD8">
              <w:rPr>
                <w:rFonts w:ascii="Calibri" w:hAnsi="Calibri"/>
                <w:bCs/>
                <w:szCs w:val="22"/>
              </w:rPr>
              <w:t xml:space="preserve">The Local Highway Authority does not object to the proposed development and </w:t>
            </w:r>
            <w:r w:rsidR="00647F98" w:rsidRPr="001C1DD8">
              <w:rPr>
                <w:rFonts w:ascii="Calibri" w:hAnsi="Calibri"/>
                <w:bCs/>
                <w:szCs w:val="22"/>
              </w:rPr>
              <w:t>are of the opinion that the proposed development will not have a significant impact on highway safety or capacity in the immediate vicinity of the site</w:t>
            </w:r>
            <w:r w:rsidRPr="001C1DD8">
              <w:rPr>
                <w:rFonts w:ascii="Calibri" w:hAnsi="Calibri"/>
                <w:bCs/>
                <w:szCs w:val="22"/>
              </w:rPr>
              <w:t xml:space="preserve">. </w:t>
            </w:r>
            <w:r w:rsidR="001C1DD8" w:rsidRPr="001C1DD8">
              <w:rPr>
                <w:rFonts w:ascii="Calibri" w:hAnsi="Calibri"/>
                <w:bCs/>
                <w:szCs w:val="22"/>
              </w:rPr>
              <w:t>They have reviewed the proposed Site Plan and are aware that the dwelling complies with the LHAs parking standards as defined in the Joint Lancashire Structure Plan. There is also room to turn within the site and leave in a forward gear. T</w:t>
            </w:r>
            <w:r w:rsidRPr="001C1DD8">
              <w:rPr>
                <w:rFonts w:ascii="Calibri" w:hAnsi="Calibri"/>
                <w:bCs/>
                <w:szCs w:val="22"/>
              </w:rPr>
              <w:t xml:space="preserve">hey recommend a number of conditions be added to any grant of permission. This includes </w:t>
            </w:r>
            <w:r w:rsidR="001C1DD8" w:rsidRPr="001C1DD8">
              <w:rPr>
                <w:rFonts w:ascii="Calibri" w:hAnsi="Calibri"/>
                <w:bCs/>
                <w:szCs w:val="22"/>
              </w:rPr>
              <w:t xml:space="preserve">a condition requiring the garage to be kept available for the parking of vehicles, a condition ensuring the parking and turning areas are provided prior to the first occupation of the development and facilities for wheel washing to be provided and retained on site for the full period of construction. </w:t>
            </w:r>
          </w:p>
          <w:p w14:paraId="630CEABE" w14:textId="77777777" w:rsidR="00647F98" w:rsidRDefault="00647F98" w:rsidP="00647F98">
            <w:pPr>
              <w:pStyle w:val="Header"/>
              <w:contextualSpacing/>
              <w:jc w:val="both"/>
              <w:rPr>
                <w:rFonts w:ascii="Calibri" w:hAnsi="Calibri"/>
                <w:b/>
                <w:szCs w:val="22"/>
                <w:highlight w:val="yellow"/>
              </w:rPr>
            </w:pPr>
          </w:p>
          <w:p w14:paraId="1FA63C68" w14:textId="328D9E42" w:rsidR="001C1DD8" w:rsidRPr="001C1DD8" w:rsidRDefault="001C1DD8" w:rsidP="00647F98">
            <w:pPr>
              <w:pStyle w:val="Header"/>
              <w:contextualSpacing/>
              <w:jc w:val="both"/>
              <w:rPr>
                <w:rFonts w:ascii="Calibri" w:hAnsi="Calibri"/>
                <w:bCs/>
                <w:szCs w:val="22"/>
              </w:rPr>
            </w:pPr>
            <w:r w:rsidRPr="001C1DD8">
              <w:rPr>
                <w:rFonts w:ascii="Calibri" w:hAnsi="Calibri"/>
                <w:bCs/>
                <w:szCs w:val="22"/>
              </w:rPr>
              <w:t xml:space="preserve">Subject to the above conditions, the proposal is considered to accord with Policies DMG1 and DMG3 of the Ribble Valley Core Strategy. </w:t>
            </w:r>
          </w:p>
          <w:p w14:paraId="337694ED" w14:textId="2408EB32" w:rsidR="00987F3F" w:rsidRPr="00647F98" w:rsidRDefault="00987F3F" w:rsidP="001C1DD8">
            <w:pPr>
              <w:pStyle w:val="Header"/>
              <w:contextualSpacing/>
              <w:jc w:val="both"/>
              <w:rPr>
                <w:rFonts w:ascii="Calibri" w:hAnsi="Calibri"/>
                <w:b/>
                <w:szCs w:val="22"/>
                <w:highlight w:val="yellow"/>
              </w:rPr>
            </w:pPr>
          </w:p>
        </w:tc>
      </w:tr>
      <w:tr w:rsidR="00987F3F"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987F3F" w:rsidRDefault="00987F3F" w:rsidP="00987F3F">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987F3F" w:rsidRDefault="00987F3F" w:rsidP="00987F3F">
            <w:pPr>
              <w:pStyle w:val="Header"/>
              <w:tabs>
                <w:tab w:val="clear" w:pos="4153"/>
                <w:tab w:val="clear" w:pos="8306"/>
              </w:tabs>
              <w:contextualSpacing/>
              <w:jc w:val="both"/>
              <w:rPr>
                <w:rFonts w:ascii="Calibri" w:hAnsi="Calibri"/>
                <w:b/>
                <w:szCs w:val="22"/>
              </w:rPr>
            </w:pPr>
          </w:p>
          <w:p w14:paraId="57A77E76" w14:textId="32919F35" w:rsidR="00647F98" w:rsidRDefault="00647F98" w:rsidP="00987F3F">
            <w:pPr>
              <w:pStyle w:val="Header"/>
              <w:tabs>
                <w:tab w:val="clear" w:pos="4153"/>
                <w:tab w:val="clear" w:pos="8306"/>
              </w:tabs>
              <w:contextualSpacing/>
              <w:jc w:val="both"/>
              <w:rPr>
                <w:rFonts w:ascii="Calibri" w:hAnsi="Calibri"/>
                <w:bCs/>
                <w:szCs w:val="22"/>
              </w:rPr>
            </w:pPr>
            <w:r>
              <w:rPr>
                <w:rFonts w:ascii="Calibri" w:hAnsi="Calibri"/>
                <w:bCs/>
                <w:szCs w:val="22"/>
              </w:rPr>
              <w:t>There is an Ash Tree located to the east of the site which has a Tree Preservation Order. Policy DME1 of the Ribble Valley Core Strategy states:</w:t>
            </w:r>
          </w:p>
          <w:p w14:paraId="764FF887" w14:textId="77777777" w:rsidR="00647F98" w:rsidRDefault="00647F98" w:rsidP="00987F3F">
            <w:pPr>
              <w:pStyle w:val="Header"/>
              <w:tabs>
                <w:tab w:val="clear" w:pos="4153"/>
                <w:tab w:val="clear" w:pos="8306"/>
              </w:tabs>
              <w:contextualSpacing/>
              <w:jc w:val="both"/>
              <w:rPr>
                <w:rFonts w:ascii="Calibri" w:hAnsi="Calibri"/>
                <w:bCs/>
                <w:szCs w:val="22"/>
              </w:rPr>
            </w:pPr>
          </w:p>
          <w:p w14:paraId="258946DC" w14:textId="049A5676" w:rsidR="00D171E1" w:rsidRPr="00D171E1" w:rsidRDefault="00D171E1" w:rsidP="00D171E1">
            <w:pPr>
              <w:pStyle w:val="Header"/>
              <w:contextualSpacing/>
              <w:jc w:val="both"/>
              <w:rPr>
                <w:rFonts w:ascii="Calibri" w:hAnsi="Calibri"/>
                <w:bCs/>
                <w:i/>
                <w:iCs/>
                <w:szCs w:val="22"/>
              </w:rPr>
            </w:pPr>
            <w:r w:rsidRPr="00D171E1">
              <w:rPr>
                <w:rFonts w:ascii="Calibri" w:hAnsi="Calibri"/>
                <w:bCs/>
                <w:i/>
                <w:iCs/>
                <w:szCs w:val="22"/>
              </w:rPr>
              <w:t>The borough council will ensure that:</w:t>
            </w:r>
          </w:p>
          <w:p w14:paraId="7242BC87" w14:textId="03B2475C" w:rsidR="00D171E1" w:rsidRPr="00D171E1" w:rsidRDefault="00D171E1" w:rsidP="00D171E1">
            <w:pPr>
              <w:pStyle w:val="Header"/>
              <w:contextualSpacing/>
              <w:jc w:val="both"/>
              <w:rPr>
                <w:rFonts w:ascii="Calibri" w:hAnsi="Calibri"/>
                <w:bCs/>
                <w:i/>
                <w:iCs/>
                <w:szCs w:val="22"/>
              </w:rPr>
            </w:pPr>
            <w:r w:rsidRPr="00D171E1">
              <w:rPr>
                <w:rFonts w:ascii="Calibri" w:hAnsi="Calibri"/>
                <w:bCs/>
                <w:i/>
                <w:iCs/>
                <w:szCs w:val="22"/>
              </w:rPr>
              <w:t>1. The visual, botanical and historical value, together with the useful and safe life</w:t>
            </w:r>
            <w:r>
              <w:rPr>
                <w:rFonts w:ascii="Calibri" w:hAnsi="Calibri"/>
                <w:bCs/>
                <w:i/>
                <w:iCs/>
                <w:szCs w:val="22"/>
              </w:rPr>
              <w:t xml:space="preserve"> </w:t>
            </w:r>
            <w:r w:rsidRPr="00D171E1">
              <w:rPr>
                <w:rFonts w:ascii="Calibri" w:hAnsi="Calibri"/>
                <w:bCs/>
                <w:i/>
                <w:iCs/>
                <w:szCs w:val="22"/>
              </w:rPr>
              <w:t>Expectancy of tree cover, are important factors in determining planning applications.</w:t>
            </w:r>
            <w:r>
              <w:rPr>
                <w:rFonts w:ascii="Calibri" w:hAnsi="Calibri"/>
                <w:bCs/>
                <w:i/>
                <w:iCs/>
                <w:szCs w:val="22"/>
              </w:rPr>
              <w:t xml:space="preserve"> </w:t>
            </w:r>
            <w:r w:rsidRPr="00D171E1">
              <w:rPr>
                <w:rFonts w:ascii="Calibri" w:hAnsi="Calibri"/>
                <w:bCs/>
                <w:i/>
                <w:iCs/>
                <w:szCs w:val="22"/>
              </w:rPr>
              <w:t>This will include an assessment of the impact of the density of development, lay out of</w:t>
            </w:r>
            <w:r>
              <w:rPr>
                <w:rFonts w:ascii="Calibri" w:hAnsi="Calibri"/>
                <w:bCs/>
                <w:i/>
                <w:iCs/>
                <w:szCs w:val="22"/>
              </w:rPr>
              <w:t xml:space="preserve"> </w:t>
            </w:r>
            <w:r w:rsidRPr="00D171E1">
              <w:rPr>
                <w:rFonts w:ascii="Calibri" w:hAnsi="Calibri"/>
                <w:bCs/>
                <w:i/>
                <w:iCs/>
                <w:szCs w:val="22"/>
              </w:rPr>
              <w:t>Roads, access points and services on any affected trees.</w:t>
            </w:r>
          </w:p>
          <w:p w14:paraId="05476C46" w14:textId="5348BABA" w:rsidR="00D171E1" w:rsidRPr="00D171E1" w:rsidRDefault="00D171E1" w:rsidP="00D171E1">
            <w:pPr>
              <w:pStyle w:val="Header"/>
              <w:contextualSpacing/>
              <w:jc w:val="both"/>
              <w:rPr>
                <w:rFonts w:ascii="Calibri" w:hAnsi="Calibri"/>
                <w:bCs/>
                <w:i/>
                <w:iCs/>
                <w:szCs w:val="22"/>
              </w:rPr>
            </w:pPr>
            <w:r w:rsidRPr="00D171E1">
              <w:rPr>
                <w:rFonts w:ascii="Calibri" w:hAnsi="Calibri"/>
                <w:bCs/>
                <w:i/>
                <w:iCs/>
                <w:szCs w:val="22"/>
              </w:rPr>
              <w:t>2. That a detailed tree protection plan is submitted with appropriate levels of detail.</w:t>
            </w:r>
          </w:p>
          <w:p w14:paraId="5AC115BC" w14:textId="5FAD0E1C" w:rsidR="00647F98" w:rsidRPr="00D171E1" w:rsidRDefault="00D171E1" w:rsidP="00D171E1">
            <w:pPr>
              <w:pStyle w:val="Header"/>
              <w:tabs>
                <w:tab w:val="clear" w:pos="4153"/>
                <w:tab w:val="clear" w:pos="8306"/>
              </w:tabs>
              <w:contextualSpacing/>
              <w:jc w:val="both"/>
              <w:rPr>
                <w:rFonts w:ascii="Calibri" w:hAnsi="Calibri"/>
                <w:bCs/>
                <w:i/>
                <w:iCs/>
                <w:szCs w:val="22"/>
              </w:rPr>
            </w:pPr>
            <w:r w:rsidRPr="00D171E1">
              <w:rPr>
                <w:rFonts w:ascii="Calibri" w:hAnsi="Calibri"/>
                <w:bCs/>
                <w:i/>
                <w:iCs/>
                <w:szCs w:val="22"/>
              </w:rPr>
              <w:t>3. Site-specific tree protection planning conditions are attached to planning permissions.</w:t>
            </w:r>
          </w:p>
          <w:p w14:paraId="0EE7730E" w14:textId="5E22B0AD" w:rsidR="00D171E1" w:rsidRDefault="00D171E1" w:rsidP="00D171E1">
            <w:pPr>
              <w:pStyle w:val="Header"/>
              <w:tabs>
                <w:tab w:val="clear" w:pos="4153"/>
                <w:tab w:val="clear" w:pos="8306"/>
              </w:tabs>
              <w:contextualSpacing/>
              <w:jc w:val="both"/>
              <w:rPr>
                <w:rFonts w:ascii="Calibri" w:hAnsi="Calibri"/>
                <w:bCs/>
                <w:szCs w:val="22"/>
              </w:rPr>
            </w:pPr>
          </w:p>
          <w:p w14:paraId="207791F3" w14:textId="2232AA2B" w:rsidR="00D171E1" w:rsidRPr="00D171E1" w:rsidRDefault="00D171E1" w:rsidP="00D171E1">
            <w:pPr>
              <w:pStyle w:val="Header"/>
              <w:tabs>
                <w:tab w:val="clear" w:pos="4153"/>
                <w:tab w:val="clear" w:pos="8306"/>
              </w:tabs>
              <w:contextualSpacing/>
              <w:jc w:val="both"/>
              <w:rPr>
                <w:rFonts w:ascii="Calibri" w:hAnsi="Calibri"/>
                <w:bCs/>
                <w:szCs w:val="22"/>
              </w:rPr>
            </w:pPr>
            <w:r>
              <w:rPr>
                <w:rFonts w:ascii="Calibri" w:hAnsi="Calibri"/>
                <w:bCs/>
                <w:szCs w:val="22"/>
              </w:rPr>
              <w:t>In addition, Policy DME3 states that d</w:t>
            </w:r>
            <w:r w:rsidRPr="00D171E1">
              <w:rPr>
                <w:rFonts w:ascii="Calibri" w:hAnsi="Calibri"/>
                <w:bCs/>
                <w:szCs w:val="22"/>
              </w:rPr>
              <w:t>evelopment proposals that are likely to adversely affect the</w:t>
            </w:r>
            <w:r>
              <w:rPr>
                <w:rFonts w:ascii="Calibri" w:hAnsi="Calibri"/>
                <w:bCs/>
                <w:szCs w:val="22"/>
              </w:rPr>
              <w:t xml:space="preserve"> wildlife species protected by law</w:t>
            </w:r>
            <w:r w:rsidRPr="00D171E1">
              <w:rPr>
                <w:rFonts w:ascii="Calibri" w:hAnsi="Calibri"/>
                <w:bCs/>
                <w:szCs w:val="22"/>
              </w:rPr>
              <w:t xml:space="preserve"> will not be</w:t>
            </w:r>
            <w:r>
              <w:rPr>
                <w:rFonts w:ascii="Calibri" w:hAnsi="Calibri"/>
                <w:bCs/>
                <w:szCs w:val="22"/>
              </w:rPr>
              <w:t xml:space="preserve"> </w:t>
            </w:r>
            <w:r w:rsidRPr="00D171E1">
              <w:rPr>
                <w:rFonts w:ascii="Calibri" w:hAnsi="Calibri"/>
                <w:bCs/>
                <w:szCs w:val="22"/>
              </w:rPr>
              <w:t>granted planning permission. exceptions will only be made</w:t>
            </w:r>
          </w:p>
          <w:p w14:paraId="7FD26DBB" w14:textId="5AF30B33" w:rsidR="00D171E1" w:rsidRDefault="00D171E1" w:rsidP="00D171E1">
            <w:pPr>
              <w:pStyle w:val="Header"/>
              <w:contextualSpacing/>
              <w:jc w:val="both"/>
              <w:rPr>
                <w:rFonts w:ascii="Calibri" w:hAnsi="Calibri"/>
                <w:bCs/>
                <w:szCs w:val="22"/>
              </w:rPr>
            </w:pPr>
            <w:r w:rsidRPr="00D171E1">
              <w:rPr>
                <w:rFonts w:ascii="Calibri" w:hAnsi="Calibri"/>
                <w:bCs/>
                <w:szCs w:val="22"/>
              </w:rPr>
              <w:t>where it can clearly be demonstrated that the benefits of a</w:t>
            </w:r>
            <w:r>
              <w:rPr>
                <w:rFonts w:ascii="Calibri" w:hAnsi="Calibri"/>
                <w:bCs/>
                <w:szCs w:val="22"/>
              </w:rPr>
              <w:t xml:space="preserve"> </w:t>
            </w:r>
            <w:r w:rsidRPr="00D171E1">
              <w:rPr>
                <w:rFonts w:ascii="Calibri" w:hAnsi="Calibri"/>
                <w:bCs/>
                <w:szCs w:val="22"/>
              </w:rPr>
              <w:t>development at a site outweigh both the local and the wider</w:t>
            </w:r>
            <w:r>
              <w:rPr>
                <w:rFonts w:ascii="Calibri" w:hAnsi="Calibri"/>
                <w:bCs/>
                <w:szCs w:val="22"/>
              </w:rPr>
              <w:t xml:space="preserve"> </w:t>
            </w:r>
            <w:r w:rsidRPr="00D171E1">
              <w:rPr>
                <w:rFonts w:ascii="Calibri" w:hAnsi="Calibri"/>
                <w:bCs/>
                <w:szCs w:val="22"/>
              </w:rPr>
              <w:t xml:space="preserve">impacts. </w:t>
            </w:r>
          </w:p>
          <w:p w14:paraId="32E370EF" w14:textId="77777777" w:rsidR="00D171E1" w:rsidRPr="00647F98" w:rsidRDefault="00D171E1" w:rsidP="00D171E1">
            <w:pPr>
              <w:pStyle w:val="Header"/>
              <w:tabs>
                <w:tab w:val="clear" w:pos="4153"/>
                <w:tab w:val="clear" w:pos="8306"/>
              </w:tabs>
              <w:contextualSpacing/>
              <w:jc w:val="both"/>
              <w:rPr>
                <w:rFonts w:ascii="Calibri" w:hAnsi="Calibri"/>
                <w:bCs/>
                <w:szCs w:val="22"/>
              </w:rPr>
            </w:pPr>
          </w:p>
          <w:p w14:paraId="1149D858" w14:textId="2B69DA64" w:rsidR="00010F6C" w:rsidRPr="000E5632" w:rsidRDefault="001C1DD8" w:rsidP="00010F6C">
            <w:pPr>
              <w:rPr>
                <w:rFonts w:ascii="Calibri" w:hAnsi="Calibri"/>
                <w:bCs/>
                <w:szCs w:val="22"/>
              </w:rPr>
            </w:pPr>
            <w:r w:rsidRPr="00010F6C">
              <w:rPr>
                <w:rFonts w:ascii="Calibri" w:hAnsi="Calibri"/>
                <w:bCs/>
                <w:szCs w:val="22"/>
              </w:rPr>
              <w:t xml:space="preserve">Concerns have been raised from the occupiers of neighbouring properties </w:t>
            </w:r>
            <w:r w:rsidR="00010F6C" w:rsidRPr="00010F6C">
              <w:rPr>
                <w:rFonts w:ascii="Calibri" w:hAnsi="Calibri"/>
                <w:bCs/>
                <w:szCs w:val="22"/>
              </w:rPr>
              <w:t>regarding the harm that has arisen to the protected Ash Tree located in the north-east corner of the site. The Countryside Officer has provided comments on the scheme and notes that excavations late last year resulted in some root damage and ground compaction, not something that a mature tree welcomes. They note</w:t>
            </w:r>
            <w:r w:rsidR="00010F6C">
              <w:rPr>
                <w:rFonts w:ascii="Calibri" w:hAnsi="Calibri"/>
                <w:bCs/>
                <w:szCs w:val="22"/>
              </w:rPr>
              <w:t xml:space="preserve"> </w:t>
            </w:r>
            <w:r w:rsidR="00010F6C" w:rsidRPr="000E5632">
              <w:rPr>
                <w:rFonts w:ascii="Calibri" w:hAnsi="Calibri"/>
                <w:bCs/>
                <w:szCs w:val="22"/>
              </w:rPr>
              <w:t xml:space="preserve">the owners were advised that the excavations breached the trees RPA and was in breach of TPO legislation </w:t>
            </w:r>
            <w:r w:rsidR="00010F6C">
              <w:rPr>
                <w:rFonts w:ascii="Calibri" w:hAnsi="Calibri"/>
                <w:bCs/>
                <w:szCs w:val="22"/>
              </w:rPr>
              <w:t>and that</w:t>
            </w:r>
            <w:r w:rsidR="00010F6C" w:rsidRPr="000E5632">
              <w:rPr>
                <w:rFonts w:ascii="Calibri" w:hAnsi="Calibri"/>
                <w:bCs/>
                <w:szCs w:val="22"/>
              </w:rPr>
              <w:t xml:space="preserve"> the excavated area was back filled and it remains to be seen what effects of the excavation/compaction will be on the tree safe useful life expectancy. </w:t>
            </w:r>
            <w:r w:rsidR="00010F6C">
              <w:rPr>
                <w:rFonts w:ascii="Calibri" w:hAnsi="Calibri"/>
                <w:bCs/>
                <w:szCs w:val="22"/>
              </w:rPr>
              <w:t>The Countryside Officer considers that</w:t>
            </w:r>
            <w:r w:rsidR="00010F6C" w:rsidRPr="000E5632">
              <w:rPr>
                <w:rFonts w:ascii="Calibri" w:hAnsi="Calibri"/>
                <w:bCs/>
                <w:szCs w:val="22"/>
              </w:rPr>
              <w:t xml:space="preserve"> if consent is granted</w:t>
            </w:r>
            <w:r w:rsidR="00010F6C">
              <w:rPr>
                <w:rFonts w:ascii="Calibri" w:hAnsi="Calibri"/>
                <w:bCs/>
                <w:szCs w:val="22"/>
              </w:rPr>
              <w:t xml:space="preserve">, </w:t>
            </w:r>
            <w:r w:rsidR="00010F6C" w:rsidRPr="000E5632">
              <w:rPr>
                <w:rFonts w:ascii="Calibri" w:hAnsi="Calibri"/>
                <w:bCs/>
                <w:szCs w:val="22"/>
              </w:rPr>
              <w:t xml:space="preserve">a tree specific protection condition for a tree protected by the 2023 Land at Painter Wood TPO [T1] to be protected in </w:t>
            </w:r>
            <w:r w:rsidR="00010F6C" w:rsidRPr="000E5632">
              <w:rPr>
                <w:rFonts w:ascii="Calibri" w:hAnsi="Calibri"/>
                <w:bCs/>
                <w:szCs w:val="22"/>
              </w:rPr>
              <w:lastRenderedPageBreak/>
              <w:t>accordance with BS5837 Trees in Relation to Design, Demolition and Development should be applied and any landscape proposals should not compromise the protected trees survivability</w:t>
            </w:r>
            <w:r w:rsidR="00010F6C">
              <w:rPr>
                <w:rFonts w:ascii="Calibri" w:hAnsi="Calibri"/>
                <w:bCs/>
                <w:szCs w:val="22"/>
              </w:rPr>
              <w:t xml:space="preserve">. Had the application had been recommended for approval, this condition would have been added to any grant of permission.  </w:t>
            </w:r>
          </w:p>
          <w:p w14:paraId="58FD5E24" w14:textId="77777777" w:rsidR="00010F6C" w:rsidRPr="000E5632" w:rsidRDefault="00010F6C" w:rsidP="00010F6C">
            <w:pPr>
              <w:rPr>
                <w:rFonts w:ascii="Calibri" w:hAnsi="Calibri"/>
                <w:bCs/>
                <w:szCs w:val="22"/>
              </w:rPr>
            </w:pPr>
          </w:p>
          <w:p w14:paraId="3A97E917" w14:textId="25996831" w:rsidR="00647F98" w:rsidRDefault="00010F6C" w:rsidP="00010F6C">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regards to bats, the Countryside Officer notes that the </w:t>
            </w:r>
            <w:r w:rsidRPr="000E5632">
              <w:rPr>
                <w:rFonts w:ascii="Calibri" w:hAnsi="Calibri"/>
                <w:bCs/>
                <w:szCs w:val="22"/>
              </w:rPr>
              <w:t>surveys carried out in 2019/2024 did not indicate presence of bats so a note that if in the event bats are disturbed during any part of the development work should cease until advice has been sought from the licenced ecologist</w:t>
            </w:r>
            <w:r>
              <w:rPr>
                <w:rFonts w:ascii="Calibri" w:hAnsi="Calibri"/>
                <w:bCs/>
                <w:szCs w:val="22"/>
              </w:rPr>
              <w:t xml:space="preserve"> should be added to any grant of permission. </w:t>
            </w:r>
          </w:p>
          <w:p w14:paraId="12617EAE" w14:textId="77777777" w:rsidR="00D171E1" w:rsidRDefault="00D171E1" w:rsidP="00647F98">
            <w:pPr>
              <w:pStyle w:val="Header"/>
              <w:tabs>
                <w:tab w:val="clear" w:pos="4153"/>
                <w:tab w:val="clear" w:pos="8306"/>
              </w:tabs>
              <w:contextualSpacing/>
              <w:jc w:val="both"/>
              <w:rPr>
                <w:rFonts w:ascii="Calibri" w:hAnsi="Calibri"/>
                <w:bCs/>
                <w:szCs w:val="22"/>
              </w:rPr>
            </w:pPr>
          </w:p>
          <w:p w14:paraId="45DB8E51" w14:textId="77777777" w:rsidR="0095242B" w:rsidRDefault="0095242B" w:rsidP="0095242B">
            <w:pPr>
              <w:contextualSpacing/>
              <w:jc w:val="both"/>
              <w:rPr>
                <w:rFonts w:ascii="Calibri" w:hAnsi="Calibri"/>
                <w:szCs w:val="22"/>
              </w:rPr>
            </w:pPr>
            <w:r w:rsidRPr="005055C9">
              <w:rPr>
                <w:rFonts w:ascii="Calibri" w:hAnsi="Calibri"/>
                <w:bCs/>
                <w:szCs w:val="22"/>
              </w:rPr>
              <w:t xml:space="preserve">The development is </w:t>
            </w:r>
            <w:r>
              <w:rPr>
                <w:rFonts w:ascii="Calibri" w:hAnsi="Calibri"/>
                <w:bCs/>
                <w:szCs w:val="22"/>
              </w:rPr>
              <w:t xml:space="preserve">proposed as being </w:t>
            </w:r>
            <w:r w:rsidRPr="005055C9">
              <w:rPr>
                <w:rFonts w:ascii="Calibri" w:hAnsi="Calibri"/>
                <w:bCs/>
                <w:szCs w:val="22"/>
              </w:rPr>
              <w:t>exempt from having to achieve the mandatory Biodiversity Net Gain requirement as it</w:t>
            </w:r>
            <w:r>
              <w:rPr>
                <w:rFonts w:ascii="Calibri" w:hAnsi="Calibri"/>
                <w:bCs/>
                <w:szCs w:val="22"/>
              </w:rPr>
              <w:t xml:space="preserve"> relates to self-build development, however in order to benefit from this exemption the applicant would be required to enter into a Unilateral Undertaking.</w:t>
            </w:r>
          </w:p>
          <w:p w14:paraId="6337C4D8" w14:textId="2B35BE3D" w:rsidR="00411809" w:rsidRPr="00411809" w:rsidRDefault="00411809" w:rsidP="0095242B">
            <w:pPr>
              <w:pStyle w:val="Header"/>
              <w:tabs>
                <w:tab w:val="clear" w:pos="4153"/>
                <w:tab w:val="clear" w:pos="8306"/>
              </w:tabs>
              <w:contextualSpacing/>
              <w:jc w:val="both"/>
              <w:rPr>
                <w:rFonts w:ascii="Calibri" w:hAnsi="Calibri"/>
                <w:b/>
                <w:szCs w:val="22"/>
              </w:rPr>
            </w:pPr>
          </w:p>
        </w:tc>
      </w:tr>
      <w:tr w:rsidR="00D171E1" w:rsidRPr="00D2449B" w14:paraId="04CA94D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4C8862" w14:textId="77777777" w:rsidR="00D171E1" w:rsidRDefault="00D171E1" w:rsidP="00987F3F">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623644D2" w14:textId="77777777" w:rsidR="00F535BC" w:rsidRDefault="00F535BC" w:rsidP="00987F3F">
            <w:pPr>
              <w:pStyle w:val="Header"/>
              <w:tabs>
                <w:tab w:val="clear" w:pos="4153"/>
                <w:tab w:val="clear" w:pos="8306"/>
              </w:tabs>
              <w:contextualSpacing/>
              <w:jc w:val="both"/>
              <w:rPr>
                <w:rFonts w:ascii="Calibri" w:hAnsi="Calibri"/>
                <w:bCs/>
                <w:i/>
                <w:iCs/>
                <w:szCs w:val="22"/>
              </w:rPr>
            </w:pPr>
          </w:p>
          <w:p w14:paraId="2084F80B" w14:textId="03C8D5B9" w:rsidR="0095242B" w:rsidRPr="00F535BC" w:rsidRDefault="004B1EAB" w:rsidP="00987F3F">
            <w:pPr>
              <w:pStyle w:val="Header"/>
              <w:tabs>
                <w:tab w:val="clear" w:pos="4153"/>
                <w:tab w:val="clear" w:pos="8306"/>
              </w:tabs>
              <w:contextualSpacing/>
              <w:jc w:val="both"/>
              <w:rPr>
                <w:rFonts w:ascii="Calibri" w:hAnsi="Calibri"/>
                <w:bCs/>
                <w:szCs w:val="22"/>
              </w:rPr>
            </w:pPr>
            <w:r w:rsidRPr="00F535BC">
              <w:rPr>
                <w:rFonts w:ascii="Calibri" w:hAnsi="Calibri"/>
                <w:bCs/>
                <w:szCs w:val="22"/>
              </w:rPr>
              <w:t>Paragraph 1</w:t>
            </w:r>
            <w:r w:rsidR="0095242B" w:rsidRPr="00F535BC">
              <w:rPr>
                <w:rFonts w:ascii="Calibri" w:hAnsi="Calibri"/>
                <w:bCs/>
                <w:szCs w:val="22"/>
              </w:rPr>
              <w:t>53</w:t>
            </w:r>
            <w:r w:rsidRPr="00F535BC">
              <w:rPr>
                <w:rFonts w:ascii="Calibri" w:hAnsi="Calibri"/>
                <w:bCs/>
                <w:szCs w:val="22"/>
              </w:rPr>
              <w:t xml:space="preserve"> of the NPPF sets out that inappropriate development is by definition harmful to the Green Belt and should not be approved except in very special </w:t>
            </w:r>
            <w:r w:rsidR="00B51D85">
              <w:rPr>
                <w:rFonts w:ascii="Calibri" w:hAnsi="Calibri"/>
                <w:bCs/>
                <w:szCs w:val="22"/>
              </w:rPr>
              <w:t xml:space="preserve">circumstances </w:t>
            </w:r>
            <w:r w:rsidR="0095242B" w:rsidRPr="00F535BC">
              <w:rPr>
                <w:rFonts w:ascii="Calibri" w:hAnsi="Calibri"/>
                <w:bCs/>
                <w:szCs w:val="22"/>
              </w:rPr>
              <w:t>and</w:t>
            </w:r>
            <w:r w:rsidRPr="00F535BC">
              <w:rPr>
                <w:rFonts w:ascii="Calibri" w:hAnsi="Calibri"/>
                <w:bCs/>
                <w:szCs w:val="22"/>
              </w:rPr>
              <w:t xml:space="preserve"> very special circumstances will not exist unless the potential harm to the Green Belt by reason of inappropriateness and any other harm, is clearly outweighed by other considerations. The application submits </w:t>
            </w:r>
            <w:r w:rsidR="00B51D85">
              <w:rPr>
                <w:rFonts w:ascii="Calibri" w:hAnsi="Calibri"/>
                <w:bCs/>
                <w:szCs w:val="22"/>
              </w:rPr>
              <w:t xml:space="preserve">a </w:t>
            </w:r>
            <w:r w:rsidRPr="00F535BC">
              <w:rPr>
                <w:rFonts w:ascii="Calibri" w:hAnsi="Calibri"/>
                <w:bCs/>
                <w:szCs w:val="22"/>
              </w:rPr>
              <w:t>fall-back position</w:t>
            </w:r>
            <w:r w:rsidR="0095242B" w:rsidRPr="00F535BC">
              <w:rPr>
                <w:rFonts w:ascii="Calibri" w:hAnsi="Calibri"/>
                <w:bCs/>
                <w:szCs w:val="22"/>
              </w:rPr>
              <w:t xml:space="preserve"> that the existing extension</w:t>
            </w:r>
            <w:r w:rsidR="00077490">
              <w:rPr>
                <w:rFonts w:ascii="Calibri" w:hAnsi="Calibri"/>
                <w:bCs/>
                <w:szCs w:val="22"/>
              </w:rPr>
              <w:t>s</w:t>
            </w:r>
            <w:r w:rsidR="0095242B" w:rsidRPr="00F535BC">
              <w:rPr>
                <w:rFonts w:ascii="Calibri" w:hAnsi="Calibri"/>
                <w:bCs/>
                <w:szCs w:val="22"/>
              </w:rPr>
              <w:t xml:space="preserve"> could be completed as it is partially implemented. This is considered to be given significant weight and as such, it is not considered that the proposed dwelling would be materially larger than the extant permission, however there is considered to be additional spatial harm to the openness of the Green </w:t>
            </w:r>
            <w:r w:rsidR="00B51D85">
              <w:rPr>
                <w:rFonts w:ascii="Calibri" w:hAnsi="Calibri"/>
                <w:bCs/>
                <w:szCs w:val="22"/>
              </w:rPr>
              <w:t>B</w:t>
            </w:r>
            <w:r w:rsidR="0095242B" w:rsidRPr="00F535BC">
              <w:rPr>
                <w:rFonts w:ascii="Calibri" w:hAnsi="Calibri"/>
                <w:bCs/>
                <w:szCs w:val="22"/>
              </w:rPr>
              <w:t>elt by way of engineering operations required to facilitate the retaining walls and landscaped garden areas of the development which would encroach beyond the footprint of existing built form and result in an encroachment into the countryside. This harm to the openness of the Green Belt is not considered to be outweighed by other material planning considerations and the applicant has not put forward any very special circumstances to justify this harm.</w:t>
            </w:r>
          </w:p>
          <w:p w14:paraId="5042D000" w14:textId="77777777" w:rsidR="0095242B" w:rsidRPr="00F535BC" w:rsidRDefault="0095242B" w:rsidP="00987F3F">
            <w:pPr>
              <w:pStyle w:val="Header"/>
              <w:tabs>
                <w:tab w:val="clear" w:pos="4153"/>
                <w:tab w:val="clear" w:pos="8306"/>
              </w:tabs>
              <w:contextualSpacing/>
              <w:jc w:val="both"/>
              <w:rPr>
                <w:rFonts w:ascii="Calibri" w:hAnsi="Calibri"/>
                <w:bCs/>
                <w:szCs w:val="22"/>
              </w:rPr>
            </w:pPr>
          </w:p>
          <w:p w14:paraId="538F0F67" w14:textId="4786723A" w:rsidR="004B1EAB" w:rsidRPr="00F535BC" w:rsidRDefault="0095242B" w:rsidP="00987F3F">
            <w:pPr>
              <w:pStyle w:val="Header"/>
              <w:tabs>
                <w:tab w:val="clear" w:pos="4153"/>
                <w:tab w:val="clear" w:pos="8306"/>
              </w:tabs>
              <w:contextualSpacing/>
              <w:jc w:val="both"/>
              <w:rPr>
                <w:rFonts w:ascii="Calibri" w:hAnsi="Calibri"/>
                <w:bCs/>
                <w:szCs w:val="22"/>
              </w:rPr>
            </w:pPr>
            <w:r w:rsidRPr="00F535BC">
              <w:rPr>
                <w:rFonts w:ascii="Calibri" w:hAnsi="Calibri"/>
                <w:bCs/>
                <w:szCs w:val="22"/>
              </w:rPr>
              <w:t xml:space="preserve">As such, the proposal is considered contrary to </w:t>
            </w:r>
            <w:r w:rsidR="00F535BC" w:rsidRPr="00F535BC">
              <w:rPr>
                <w:rFonts w:ascii="Calibri" w:hAnsi="Calibri"/>
                <w:bCs/>
                <w:szCs w:val="22"/>
              </w:rPr>
              <w:t xml:space="preserve">Key Statement EN1 of the Ribble Valley Core Strategy and Section 13 of the NPPF. </w:t>
            </w:r>
          </w:p>
          <w:p w14:paraId="72314C51" w14:textId="77777777" w:rsidR="00F535BC" w:rsidRDefault="00F535BC" w:rsidP="00987F3F">
            <w:pPr>
              <w:pStyle w:val="Header"/>
              <w:tabs>
                <w:tab w:val="clear" w:pos="4153"/>
                <w:tab w:val="clear" w:pos="8306"/>
              </w:tabs>
              <w:contextualSpacing/>
              <w:jc w:val="both"/>
              <w:rPr>
                <w:rFonts w:ascii="Calibri" w:hAnsi="Calibri"/>
                <w:bCs/>
                <w:szCs w:val="22"/>
                <w:highlight w:val="yellow"/>
              </w:rPr>
            </w:pPr>
          </w:p>
          <w:p w14:paraId="213E9531" w14:textId="77777777" w:rsidR="00427304" w:rsidRPr="00427304" w:rsidRDefault="00F535BC" w:rsidP="00987F3F">
            <w:pPr>
              <w:pStyle w:val="Header"/>
              <w:tabs>
                <w:tab w:val="clear" w:pos="4153"/>
                <w:tab w:val="clear" w:pos="8306"/>
              </w:tabs>
              <w:contextualSpacing/>
              <w:jc w:val="both"/>
              <w:rPr>
                <w:rFonts w:ascii="Calibri" w:hAnsi="Calibri"/>
                <w:bCs/>
                <w:szCs w:val="22"/>
              </w:rPr>
            </w:pPr>
            <w:r w:rsidRPr="00427304">
              <w:rPr>
                <w:rFonts w:ascii="Calibri" w:hAnsi="Calibri"/>
                <w:bCs/>
                <w:szCs w:val="22"/>
              </w:rPr>
              <w:t xml:space="preserve">The occupiers of neighbouring properties have raised concerns regarding the impact of flooding as a result of the development. The Planning Officer has been sent photographs of the road at Painter Wood flooded. The dwelling is not located in an area at risk of flooding, however the driveway is at risk of surface water flooding. United Utilities have commented on the application and have requested that a drainage strategy is presented to them prior to the determination of the application, or that it is conditioned to be provided prior to the commencement of the development. The application has not been supported by a drainage strategy, however it is considered that had the application been recommended for approval, prior to the commencement of any further works (given that the gabion wall is implemented) a drainage strategy could be conditioned </w:t>
            </w:r>
            <w:r w:rsidR="00427304" w:rsidRPr="00427304">
              <w:rPr>
                <w:rFonts w:ascii="Calibri" w:hAnsi="Calibri"/>
                <w:bCs/>
                <w:szCs w:val="22"/>
              </w:rPr>
              <w:t xml:space="preserve">to ensure that the proposal does not increase flood risk in accordance with Policy DME6 of the Ribble Valley Core Strategy. </w:t>
            </w:r>
          </w:p>
          <w:p w14:paraId="649E2C08" w14:textId="77777777" w:rsidR="00427304" w:rsidRPr="00427304" w:rsidRDefault="00427304" w:rsidP="00987F3F">
            <w:pPr>
              <w:pStyle w:val="Header"/>
              <w:tabs>
                <w:tab w:val="clear" w:pos="4153"/>
                <w:tab w:val="clear" w:pos="8306"/>
              </w:tabs>
              <w:contextualSpacing/>
              <w:jc w:val="both"/>
              <w:rPr>
                <w:rFonts w:ascii="Calibri" w:hAnsi="Calibri"/>
                <w:bCs/>
                <w:szCs w:val="22"/>
              </w:rPr>
            </w:pPr>
          </w:p>
          <w:p w14:paraId="4EC2E14E" w14:textId="77777777" w:rsidR="00427304" w:rsidRPr="00427304" w:rsidRDefault="00427304" w:rsidP="00987F3F">
            <w:pPr>
              <w:pStyle w:val="Header"/>
              <w:tabs>
                <w:tab w:val="clear" w:pos="4153"/>
                <w:tab w:val="clear" w:pos="8306"/>
              </w:tabs>
              <w:contextualSpacing/>
              <w:jc w:val="both"/>
              <w:rPr>
                <w:rFonts w:ascii="Calibri" w:hAnsi="Calibri"/>
                <w:bCs/>
                <w:szCs w:val="22"/>
              </w:rPr>
            </w:pPr>
            <w:r w:rsidRPr="00427304">
              <w:rPr>
                <w:rFonts w:ascii="Calibri" w:hAnsi="Calibri"/>
                <w:bCs/>
                <w:szCs w:val="22"/>
              </w:rPr>
              <w:t>Other comments are made in relation to land instability, however this would be dealt with under Building Control.</w:t>
            </w:r>
          </w:p>
          <w:p w14:paraId="30BE36CF" w14:textId="77777777" w:rsidR="00427304" w:rsidRPr="00427304" w:rsidRDefault="00427304" w:rsidP="00987F3F">
            <w:pPr>
              <w:pStyle w:val="Header"/>
              <w:tabs>
                <w:tab w:val="clear" w:pos="4153"/>
                <w:tab w:val="clear" w:pos="8306"/>
              </w:tabs>
              <w:contextualSpacing/>
              <w:jc w:val="both"/>
              <w:rPr>
                <w:rFonts w:ascii="Calibri" w:hAnsi="Calibri"/>
                <w:bCs/>
                <w:szCs w:val="22"/>
              </w:rPr>
            </w:pPr>
          </w:p>
          <w:p w14:paraId="4C63C5D1" w14:textId="69E4FCB0" w:rsidR="00427304" w:rsidRPr="00427304" w:rsidRDefault="00427304" w:rsidP="00987F3F">
            <w:pPr>
              <w:pStyle w:val="Header"/>
              <w:tabs>
                <w:tab w:val="clear" w:pos="4153"/>
                <w:tab w:val="clear" w:pos="8306"/>
              </w:tabs>
              <w:contextualSpacing/>
              <w:jc w:val="both"/>
              <w:rPr>
                <w:rFonts w:ascii="Calibri" w:hAnsi="Calibri"/>
                <w:bCs/>
                <w:szCs w:val="22"/>
              </w:rPr>
            </w:pPr>
            <w:r w:rsidRPr="00427304">
              <w:rPr>
                <w:rFonts w:ascii="Calibri" w:hAnsi="Calibri"/>
                <w:bCs/>
                <w:szCs w:val="22"/>
              </w:rPr>
              <w:t>Once neighbour comment notes that the applicant does not own the driveway and the current owners allow residents and the farmer to use the driveway to turn as Painter Wood is a high speed road. The resident has raised concerns that the current owners would not allow this. The location plan does not include the full driveway, nor did the previous planning applications and this should extend down to the public highway to ensure access to the site can be achieved. The applicant should have signed Certificate B if they are not the sole owner of the driveway but this would not be a reason for refusal of the application.</w:t>
            </w:r>
            <w:r>
              <w:rPr>
                <w:rFonts w:ascii="Calibri" w:hAnsi="Calibri"/>
                <w:bCs/>
                <w:szCs w:val="22"/>
              </w:rPr>
              <w:t xml:space="preserve">  Whether the applicants allow current residents to use the driveway to turn vehicles is not a material planning consideration of this application and would be a civil matter. </w:t>
            </w:r>
          </w:p>
          <w:p w14:paraId="09B1CB22" w14:textId="5AB7435E" w:rsidR="00D171E1" w:rsidRDefault="00D171E1" w:rsidP="00427304">
            <w:pPr>
              <w:pStyle w:val="Header"/>
              <w:tabs>
                <w:tab w:val="clear" w:pos="4153"/>
                <w:tab w:val="clear" w:pos="8306"/>
              </w:tabs>
              <w:contextualSpacing/>
              <w:jc w:val="both"/>
              <w:rPr>
                <w:rFonts w:ascii="Calibri" w:hAnsi="Calibri"/>
                <w:b/>
                <w:szCs w:val="22"/>
              </w:rPr>
            </w:pPr>
          </w:p>
        </w:tc>
      </w:tr>
      <w:tr w:rsidR="00987F3F"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987F3F" w:rsidRDefault="00987F3F" w:rsidP="00987F3F">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987F3F" w:rsidRPr="00DD62F6" w:rsidRDefault="00987F3F" w:rsidP="00987F3F">
            <w:pPr>
              <w:contextualSpacing/>
              <w:rPr>
                <w:rFonts w:ascii="Calibri" w:hAnsi="Calibri"/>
                <w:bCs/>
                <w:color w:val="548DD4" w:themeColor="text2" w:themeTint="99"/>
                <w:szCs w:val="22"/>
              </w:rPr>
            </w:pPr>
          </w:p>
          <w:p w14:paraId="5A1F5F94" w14:textId="468FF35B" w:rsidR="00987F3F" w:rsidRPr="009F4443" w:rsidRDefault="00987F3F" w:rsidP="00987F3F">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Pr>
                <w:rFonts w:ascii="Calibri" w:hAnsi="Calibri"/>
                <w:bCs/>
                <w:szCs w:val="22"/>
              </w:rPr>
              <w:t xml:space="preserve">, </w:t>
            </w:r>
            <w:r w:rsidRPr="009F4443">
              <w:rPr>
                <w:rFonts w:ascii="Calibri" w:hAnsi="Calibri"/>
                <w:bCs/>
                <w:szCs w:val="22"/>
              </w:rPr>
              <w:t>the application is recommended for refusal.</w:t>
            </w:r>
          </w:p>
          <w:p w14:paraId="3A4BD7A7" w14:textId="073A1409" w:rsidR="00987F3F" w:rsidRDefault="00987F3F" w:rsidP="00987F3F">
            <w:pPr>
              <w:pStyle w:val="Header"/>
              <w:tabs>
                <w:tab w:val="clear" w:pos="4153"/>
                <w:tab w:val="clear" w:pos="8306"/>
              </w:tabs>
              <w:contextualSpacing/>
              <w:jc w:val="both"/>
              <w:rPr>
                <w:rFonts w:ascii="Calibri" w:hAnsi="Calibri"/>
                <w:b/>
                <w:szCs w:val="22"/>
              </w:rPr>
            </w:pPr>
          </w:p>
        </w:tc>
      </w:tr>
      <w:tr w:rsidR="00987F3F"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87F3F" w:rsidRPr="00D2449B" w:rsidRDefault="00987F3F" w:rsidP="00987F3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262F0FF" w:rsidR="00987F3F" w:rsidRPr="00D2449B" w:rsidRDefault="00987F3F" w:rsidP="00987F3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87F3F"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87F3F" w:rsidRPr="009F4443" w:rsidRDefault="00987F3F" w:rsidP="00987F3F">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027F11A3" w:rsidR="00527B68" w:rsidRPr="009F4443" w:rsidRDefault="008D13D8" w:rsidP="008D13D8">
            <w:pPr>
              <w:jc w:val="both"/>
              <w:rPr>
                <w:rFonts w:asciiTheme="minorHAnsi" w:hAnsiTheme="minorHAnsi"/>
                <w:bCs/>
                <w:szCs w:val="22"/>
              </w:rPr>
            </w:pPr>
            <w:bookmarkStart w:id="0" w:name="_Hlk168993880"/>
            <w:r>
              <w:rPr>
                <w:rFonts w:asciiTheme="minorHAnsi" w:hAnsiTheme="minorHAnsi"/>
                <w:bCs/>
                <w:szCs w:val="22"/>
              </w:rPr>
              <w:t xml:space="preserve">The proposed development would result </w:t>
            </w:r>
            <w:r w:rsidR="00B94DCE">
              <w:rPr>
                <w:rFonts w:asciiTheme="minorHAnsi" w:hAnsiTheme="minorHAnsi"/>
                <w:bCs/>
                <w:szCs w:val="22"/>
              </w:rPr>
              <w:t xml:space="preserve">in inappropriate development within the Green Belt by way of engineering operations which would result in spatial harm to the openness of the Green Belt and encroachment into the countryside. This harm identified is not outweighed by very special circumstances and as such, the </w:t>
            </w:r>
            <w:r w:rsidR="00527B68">
              <w:rPr>
                <w:rFonts w:asciiTheme="minorHAnsi" w:hAnsiTheme="minorHAnsi"/>
                <w:bCs/>
                <w:szCs w:val="22"/>
              </w:rPr>
              <w:t>proposal</w:t>
            </w:r>
            <w:r>
              <w:rPr>
                <w:rFonts w:asciiTheme="minorHAnsi" w:hAnsiTheme="minorHAnsi"/>
                <w:bCs/>
                <w:szCs w:val="22"/>
              </w:rPr>
              <w:t xml:space="preserve"> is </w:t>
            </w:r>
            <w:r w:rsidR="00FE394E">
              <w:rPr>
                <w:rFonts w:asciiTheme="minorHAnsi" w:hAnsiTheme="minorHAnsi"/>
                <w:bCs/>
                <w:szCs w:val="22"/>
              </w:rPr>
              <w:t xml:space="preserve">therefore </w:t>
            </w:r>
            <w:r>
              <w:rPr>
                <w:rFonts w:asciiTheme="minorHAnsi" w:hAnsiTheme="minorHAnsi"/>
                <w:bCs/>
                <w:szCs w:val="22"/>
              </w:rPr>
              <w:t>considered to be contrary to the provisions of Key Statement EN1 of the Ribble Valley Core Strategy and Section 13 of the National Planning Policy Framework</w:t>
            </w:r>
            <w:bookmarkEnd w:id="0"/>
            <w:r w:rsidR="00B94DCE">
              <w:rPr>
                <w:rFonts w:asciiTheme="minorHAnsi" w:hAnsiTheme="minorHAnsi"/>
                <w:bCs/>
                <w:szCs w:val="22"/>
              </w:rPr>
              <w:t>.</w:t>
            </w:r>
          </w:p>
        </w:tc>
      </w:tr>
      <w:tr w:rsidR="00B94DCE" w:rsidRPr="00D2449B" w14:paraId="612013C8"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BA4A9" w14:textId="13D97483" w:rsidR="00B94DCE" w:rsidRPr="009F4443" w:rsidRDefault="00B94DCE" w:rsidP="00987F3F">
            <w:pPr>
              <w:jc w:val="center"/>
              <w:rPr>
                <w:rFonts w:asciiTheme="minorHAnsi" w:hAnsiTheme="minorHAnsi"/>
                <w:b/>
                <w:szCs w:val="22"/>
              </w:rPr>
            </w:pPr>
            <w:r>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28AA76" w14:textId="4E969B49" w:rsidR="00B94DCE" w:rsidRDefault="00B94DCE" w:rsidP="008D13D8">
            <w:pPr>
              <w:jc w:val="both"/>
              <w:rPr>
                <w:rFonts w:asciiTheme="minorHAnsi" w:hAnsiTheme="minorHAnsi"/>
                <w:bCs/>
                <w:szCs w:val="22"/>
              </w:rPr>
            </w:pPr>
            <w:r>
              <w:rPr>
                <w:rFonts w:asciiTheme="minorHAnsi" w:hAnsiTheme="minorHAnsi"/>
                <w:bCs/>
                <w:szCs w:val="22"/>
              </w:rPr>
              <w:t>The proposed development by way of its size, siting and materials of construction would be unsympathetic to the character of the surrounding area and would result in an overly prominent addition, which when viewed in the context of the adjacent terrace</w:t>
            </w:r>
            <w:r w:rsidR="000A3C33">
              <w:rPr>
                <w:rFonts w:asciiTheme="minorHAnsi" w:hAnsiTheme="minorHAnsi"/>
                <w:bCs/>
                <w:szCs w:val="22"/>
              </w:rPr>
              <w:t xml:space="preserve"> of dwellings </w:t>
            </w:r>
            <w:r>
              <w:rPr>
                <w:rFonts w:asciiTheme="minorHAnsi" w:hAnsiTheme="minorHAnsi"/>
                <w:bCs/>
                <w:szCs w:val="22"/>
              </w:rPr>
              <w:t xml:space="preserve">would be harmful to the character and appearance of the street scene, contrary to Policy DMG1 of the Ribble Valley Core Strategy. </w:t>
            </w:r>
          </w:p>
        </w:tc>
      </w:tr>
      <w:tr w:rsidR="007D03D3" w:rsidRPr="00D2449B" w14:paraId="5DB97E4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4F1716" w14:textId="6D7FF9C2" w:rsidR="007D03D3" w:rsidRDefault="007D03D3" w:rsidP="00987F3F">
            <w:pPr>
              <w:jc w:val="center"/>
              <w:rPr>
                <w:rFonts w:asciiTheme="minorHAnsi" w:hAnsiTheme="minorHAnsi"/>
                <w:b/>
                <w:szCs w:val="22"/>
              </w:rPr>
            </w:pPr>
            <w:r>
              <w:rPr>
                <w:rFonts w:asciiTheme="minorHAnsi" w:hAnsiTheme="minorHAnsi"/>
                <w:b/>
                <w:szCs w:val="22"/>
              </w:rPr>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356D93" w14:textId="30D7768F" w:rsidR="007D03D3" w:rsidRDefault="007D03D3" w:rsidP="008D13D8">
            <w:pPr>
              <w:jc w:val="both"/>
              <w:rPr>
                <w:rFonts w:asciiTheme="minorHAnsi" w:hAnsiTheme="minorHAnsi"/>
                <w:bCs/>
                <w:szCs w:val="22"/>
              </w:rPr>
            </w:pPr>
            <w:r>
              <w:rPr>
                <w:rFonts w:asciiTheme="minorHAnsi" w:hAnsiTheme="minorHAnsi"/>
                <w:bCs/>
                <w:szCs w:val="22"/>
              </w:rPr>
              <w:t>The proposed development would result in an adverse overbearing impact to the occupiers of the terrace of dwellings to the north of the site at no. 30 and 32 Painter Wood due to its size and siting, harming their amenity, contrary to Policy DMG1 of the Ribble Valley Core Strategy.</w:t>
            </w:r>
          </w:p>
        </w:tc>
      </w:tr>
    </w:tbl>
    <w:p w14:paraId="513FB541" w14:textId="77777777" w:rsidR="008D13D8" w:rsidRPr="00D2449B" w:rsidRDefault="008D13D8">
      <w:pPr>
        <w:rPr>
          <w:rFonts w:ascii="Calibri" w:hAnsi="Calibri"/>
          <w:szCs w:val="22"/>
        </w:rPr>
      </w:pPr>
    </w:p>
    <w:sectPr w:rsidR="008D13D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E4D67"/>
    <w:multiLevelType w:val="hybridMultilevel"/>
    <w:tmpl w:val="19EE3726"/>
    <w:lvl w:ilvl="0" w:tplc="F7029C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27004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F6C"/>
    <w:rsid w:val="000432C6"/>
    <w:rsid w:val="00077490"/>
    <w:rsid w:val="00083B30"/>
    <w:rsid w:val="000A3C33"/>
    <w:rsid w:val="000B5CB5"/>
    <w:rsid w:val="000E5632"/>
    <w:rsid w:val="00100371"/>
    <w:rsid w:val="00130035"/>
    <w:rsid w:val="001404A9"/>
    <w:rsid w:val="001C1DD8"/>
    <w:rsid w:val="001D4F7A"/>
    <w:rsid w:val="001E18E5"/>
    <w:rsid w:val="0021267D"/>
    <w:rsid w:val="00215F88"/>
    <w:rsid w:val="002230A9"/>
    <w:rsid w:val="00250879"/>
    <w:rsid w:val="002903D6"/>
    <w:rsid w:val="0029334A"/>
    <w:rsid w:val="002A01CF"/>
    <w:rsid w:val="002C6277"/>
    <w:rsid w:val="002D030C"/>
    <w:rsid w:val="002F2580"/>
    <w:rsid w:val="00321B6E"/>
    <w:rsid w:val="00410145"/>
    <w:rsid w:val="00411809"/>
    <w:rsid w:val="00423CBD"/>
    <w:rsid w:val="00427304"/>
    <w:rsid w:val="00436322"/>
    <w:rsid w:val="00440CB6"/>
    <w:rsid w:val="00442405"/>
    <w:rsid w:val="00455AB7"/>
    <w:rsid w:val="0046548C"/>
    <w:rsid w:val="004876F6"/>
    <w:rsid w:val="004947BB"/>
    <w:rsid w:val="004A5EA9"/>
    <w:rsid w:val="004B1EAB"/>
    <w:rsid w:val="004B44D3"/>
    <w:rsid w:val="004C2434"/>
    <w:rsid w:val="004F0649"/>
    <w:rsid w:val="00510FA2"/>
    <w:rsid w:val="0052679B"/>
    <w:rsid w:val="00527B68"/>
    <w:rsid w:val="00556ECD"/>
    <w:rsid w:val="005E1C6C"/>
    <w:rsid w:val="005E65DF"/>
    <w:rsid w:val="00600F2C"/>
    <w:rsid w:val="00616F9B"/>
    <w:rsid w:val="00632120"/>
    <w:rsid w:val="006356E4"/>
    <w:rsid w:val="00647F98"/>
    <w:rsid w:val="00664FF6"/>
    <w:rsid w:val="00692B60"/>
    <w:rsid w:val="006A71AD"/>
    <w:rsid w:val="006A75DF"/>
    <w:rsid w:val="006C2BFA"/>
    <w:rsid w:val="006F6849"/>
    <w:rsid w:val="0070054B"/>
    <w:rsid w:val="007344D8"/>
    <w:rsid w:val="00765107"/>
    <w:rsid w:val="00773A66"/>
    <w:rsid w:val="00776AE2"/>
    <w:rsid w:val="007C791C"/>
    <w:rsid w:val="007D03D3"/>
    <w:rsid w:val="007D7DF4"/>
    <w:rsid w:val="007E0D23"/>
    <w:rsid w:val="007F16D6"/>
    <w:rsid w:val="007F2401"/>
    <w:rsid w:val="007F33CF"/>
    <w:rsid w:val="00811771"/>
    <w:rsid w:val="00824DB6"/>
    <w:rsid w:val="00837F4F"/>
    <w:rsid w:val="008542DE"/>
    <w:rsid w:val="008A28C8"/>
    <w:rsid w:val="008D13D8"/>
    <w:rsid w:val="008D6E92"/>
    <w:rsid w:val="0095242B"/>
    <w:rsid w:val="00987F3F"/>
    <w:rsid w:val="009926DA"/>
    <w:rsid w:val="00992C6F"/>
    <w:rsid w:val="009F287A"/>
    <w:rsid w:val="009F4443"/>
    <w:rsid w:val="00A31BD3"/>
    <w:rsid w:val="00A42E82"/>
    <w:rsid w:val="00A579BB"/>
    <w:rsid w:val="00A63D55"/>
    <w:rsid w:val="00A95D89"/>
    <w:rsid w:val="00B02FE1"/>
    <w:rsid w:val="00B06E72"/>
    <w:rsid w:val="00B2596C"/>
    <w:rsid w:val="00B51D85"/>
    <w:rsid w:val="00B659ED"/>
    <w:rsid w:val="00B93EB5"/>
    <w:rsid w:val="00B94DCE"/>
    <w:rsid w:val="00BB1213"/>
    <w:rsid w:val="00BD3F03"/>
    <w:rsid w:val="00BF486E"/>
    <w:rsid w:val="00C0704D"/>
    <w:rsid w:val="00C25722"/>
    <w:rsid w:val="00C3505F"/>
    <w:rsid w:val="00C618DB"/>
    <w:rsid w:val="00C906E9"/>
    <w:rsid w:val="00CB540C"/>
    <w:rsid w:val="00CC35AB"/>
    <w:rsid w:val="00D0276B"/>
    <w:rsid w:val="00D11007"/>
    <w:rsid w:val="00D171E1"/>
    <w:rsid w:val="00D17EB1"/>
    <w:rsid w:val="00D2449B"/>
    <w:rsid w:val="00D54E67"/>
    <w:rsid w:val="00DD62F6"/>
    <w:rsid w:val="00E46243"/>
    <w:rsid w:val="00E527D2"/>
    <w:rsid w:val="00E66534"/>
    <w:rsid w:val="00E67B35"/>
    <w:rsid w:val="00E72F6C"/>
    <w:rsid w:val="00E76F85"/>
    <w:rsid w:val="00E84A4E"/>
    <w:rsid w:val="00EA09F9"/>
    <w:rsid w:val="00EB31A1"/>
    <w:rsid w:val="00EB7435"/>
    <w:rsid w:val="00EC23C7"/>
    <w:rsid w:val="00ED00B7"/>
    <w:rsid w:val="00ED3875"/>
    <w:rsid w:val="00EF1362"/>
    <w:rsid w:val="00EF44E6"/>
    <w:rsid w:val="00F10467"/>
    <w:rsid w:val="00F31E40"/>
    <w:rsid w:val="00F535BC"/>
    <w:rsid w:val="00F71688"/>
    <w:rsid w:val="00FA0DCC"/>
    <w:rsid w:val="00FD6AE3"/>
    <w:rsid w:val="00FE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9926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3632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926D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8341">
      <w:bodyDiv w:val="1"/>
      <w:marLeft w:val="0"/>
      <w:marRight w:val="0"/>
      <w:marTop w:val="0"/>
      <w:marBottom w:val="0"/>
      <w:divBdr>
        <w:top w:val="none" w:sz="0" w:space="0" w:color="auto"/>
        <w:left w:val="none" w:sz="0" w:space="0" w:color="auto"/>
        <w:bottom w:val="none" w:sz="0" w:space="0" w:color="auto"/>
        <w:right w:val="none" w:sz="0" w:space="0" w:color="auto"/>
      </w:divBdr>
    </w:div>
    <w:div w:id="377972172">
      <w:bodyDiv w:val="1"/>
      <w:marLeft w:val="0"/>
      <w:marRight w:val="0"/>
      <w:marTop w:val="0"/>
      <w:marBottom w:val="0"/>
      <w:divBdr>
        <w:top w:val="none" w:sz="0" w:space="0" w:color="auto"/>
        <w:left w:val="none" w:sz="0" w:space="0" w:color="auto"/>
        <w:bottom w:val="none" w:sz="0" w:space="0" w:color="auto"/>
        <w:right w:val="none" w:sz="0" w:space="0" w:color="auto"/>
      </w:divBdr>
    </w:div>
    <w:div w:id="449473363">
      <w:bodyDiv w:val="1"/>
      <w:marLeft w:val="0"/>
      <w:marRight w:val="0"/>
      <w:marTop w:val="0"/>
      <w:marBottom w:val="0"/>
      <w:divBdr>
        <w:top w:val="none" w:sz="0" w:space="0" w:color="auto"/>
        <w:left w:val="none" w:sz="0" w:space="0" w:color="auto"/>
        <w:bottom w:val="none" w:sz="0" w:space="0" w:color="auto"/>
        <w:right w:val="none" w:sz="0" w:space="0" w:color="auto"/>
      </w:divBdr>
    </w:div>
    <w:div w:id="597444867">
      <w:bodyDiv w:val="1"/>
      <w:marLeft w:val="0"/>
      <w:marRight w:val="0"/>
      <w:marTop w:val="0"/>
      <w:marBottom w:val="0"/>
      <w:divBdr>
        <w:top w:val="none" w:sz="0" w:space="0" w:color="auto"/>
        <w:left w:val="none" w:sz="0" w:space="0" w:color="auto"/>
        <w:bottom w:val="none" w:sz="0" w:space="0" w:color="auto"/>
        <w:right w:val="none" w:sz="0" w:space="0" w:color="auto"/>
      </w:divBdr>
    </w:div>
    <w:div w:id="617613277">
      <w:bodyDiv w:val="1"/>
      <w:marLeft w:val="0"/>
      <w:marRight w:val="0"/>
      <w:marTop w:val="0"/>
      <w:marBottom w:val="0"/>
      <w:divBdr>
        <w:top w:val="none" w:sz="0" w:space="0" w:color="auto"/>
        <w:left w:val="none" w:sz="0" w:space="0" w:color="auto"/>
        <w:bottom w:val="none" w:sz="0" w:space="0" w:color="auto"/>
        <w:right w:val="none" w:sz="0" w:space="0" w:color="auto"/>
      </w:divBdr>
    </w:div>
    <w:div w:id="788085217">
      <w:bodyDiv w:val="1"/>
      <w:marLeft w:val="0"/>
      <w:marRight w:val="0"/>
      <w:marTop w:val="0"/>
      <w:marBottom w:val="0"/>
      <w:divBdr>
        <w:top w:val="none" w:sz="0" w:space="0" w:color="auto"/>
        <w:left w:val="none" w:sz="0" w:space="0" w:color="auto"/>
        <w:bottom w:val="none" w:sz="0" w:space="0" w:color="auto"/>
        <w:right w:val="none" w:sz="0" w:space="0" w:color="auto"/>
      </w:divBdr>
    </w:div>
    <w:div w:id="800415009">
      <w:bodyDiv w:val="1"/>
      <w:marLeft w:val="0"/>
      <w:marRight w:val="0"/>
      <w:marTop w:val="0"/>
      <w:marBottom w:val="0"/>
      <w:divBdr>
        <w:top w:val="none" w:sz="0" w:space="0" w:color="auto"/>
        <w:left w:val="none" w:sz="0" w:space="0" w:color="auto"/>
        <w:bottom w:val="none" w:sz="0" w:space="0" w:color="auto"/>
        <w:right w:val="none" w:sz="0" w:space="0" w:color="auto"/>
      </w:divBdr>
    </w:div>
    <w:div w:id="845366929">
      <w:bodyDiv w:val="1"/>
      <w:marLeft w:val="0"/>
      <w:marRight w:val="0"/>
      <w:marTop w:val="0"/>
      <w:marBottom w:val="0"/>
      <w:divBdr>
        <w:top w:val="none" w:sz="0" w:space="0" w:color="auto"/>
        <w:left w:val="none" w:sz="0" w:space="0" w:color="auto"/>
        <w:bottom w:val="none" w:sz="0" w:space="0" w:color="auto"/>
        <w:right w:val="none" w:sz="0" w:space="0" w:color="auto"/>
      </w:divBdr>
    </w:div>
    <w:div w:id="972365486">
      <w:bodyDiv w:val="1"/>
      <w:marLeft w:val="0"/>
      <w:marRight w:val="0"/>
      <w:marTop w:val="0"/>
      <w:marBottom w:val="0"/>
      <w:divBdr>
        <w:top w:val="none" w:sz="0" w:space="0" w:color="auto"/>
        <w:left w:val="none" w:sz="0" w:space="0" w:color="auto"/>
        <w:bottom w:val="none" w:sz="0" w:space="0" w:color="auto"/>
        <w:right w:val="none" w:sz="0" w:space="0" w:color="auto"/>
      </w:divBdr>
    </w:div>
    <w:div w:id="1020161400">
      <w:bodyDiv w:val="1"/>
      <w:marLeft w:val="0"/>
      <w:marRight w:val="0"/>
      <w:marTop w:val="0"/>
      <w:marBottom w:val="0"/>
      <w:divBdr>
        <w:top w:val="none" w:sz="0" w:space="0" w:color="auto"/>
        <w:left w:val="none" w:sz="0" w:space="0" w:color="auto"/>
        <w:bottom w:val="none" w:sz="0" w:space="0" w:color="auto"/>
        <w:right w:val="none" w:sz="0" w:space="0" w:color="auto"/>
      </w:divBdr>
    </w:div>
    <w:div w:id="1204945043">
      <w:bodyDiv w:val="1"/>
      <w:marLeft w:val="0"/>
      <w:marRight w:val="0"/>
      <w:marTop w:val="0"/>
      <w:marBottom w:val="0"/>
      <w:divBdr>
        <w:top w:val="none" w:sz="0" w:space="0" w:color="auto"/>
        <w:left w:val="none" w:sz="0" w:space="0" w:color="auto"/>
        <w:bottom w:val="none" w:sz="0" w:space="0" w:color="auto"/>
        <w:right w:val="none" w:sz="0" w:space="0" w:color="auto"/>
      </w:divBdr>
    </w:div>
    <w:div w:id="1408846492">
      <w:bodyDiv w:val="1"/>
      <w:marLeft w:val="0"/>
      <w:marRight w:val="0"/>
      <w:marTop w:val="0"/>
      <w:marBottom w:val="0"/>
      <w:divBdr>
        <w:top w:val="none" w:sz="0" w:space="0" w:color="auto"/>
        <w:left w:val="none" w:sz="0" w:space="0" w:color="auto"/>
        <w:bottom w:val="none" w:sz="0" w:space="0" w:color="auto"/>
        <w:right w:val="none" w:sz="0" w:space="0" w:color="auto"/>
      </w:divBdr>
    </w:div>
    <w:div w:id="1666125217">
      <w:bodyDiv w:val="1"/>
      <w:marLeft w:val="0"/>
      <w:marRight w:val="0"/>
      <w:marTop w:val="0"/>
      <w:marBottom w:val="0"/>
      <w:divBdr>
        <w:top w:val="none" w:sz="0" w:space="0" w:color="auto"/>
        <w:left w:val="none" w:sz="0" w:space="0" w:color="auto"/>
        <w:bottom w:val="none" w:sz="0" w:space="0" w:color="auto"/>
        <w:right w:val="none" w:sz="0" w:space="0" w:color="auto"/>
      </w:divBdr>
    </w:div>
    <w:div w:id="1751534523">
      <w:bodyDiv w:val="1"/>
      <w:marLeft w:val="0"/>
      <w:marRight w:val="0"/>
      <w:marTop w:val="0"/>
      <w:marBottom w:val="0"/>
      <w:divBdr>
        <w:top w:val="none" w:sz="0" w:space="0" w:color="auto"/>
        <w:left w:val="none" w:sz="0" w:space="0" w:color="auto"/>
        <w:bottom w:val="none" w:sz="0" w:space="0" w:color="auto"/>
        <w:right w:val="none" w:sz="0" w:space="0" w:color="auto"/>
      </w:divBdr>
    </w:div>
    <w:div w:id="1751655402">
      <w:bodyDiv w:val="1"/>
      <w:marLeft w:val="0"/>
      <w:marRight w:val="0"/>
      <w:marTop w:val="0"/>
      <w:marBottom w:val="0"/>
      <w:divBdr>
        <w:top w:val="none" w:sz="0" w:space="0" w:color="auto"/>
        <w:left w:val="none" w:sz="0" w:space="0" w:color="auto"/>
        <w:bottom w:val="none" w:sz="0" w:space="0" w:color="auto"/>
        <w:right w:val="none" w:sz="0" w:space="0" w:color="auto"/>
      </w:divBdr>
    </w:div>
    <w:div w:id="1847748944">
      <w:bodyDiv w:val="1"/>
      <w:marLeft w:val="0"/>
      <w:marRight w:val="0"/>
      <w:marTop w:val="0"/>
      <w:marBottom w:val="0"/>
      <w:divBdr>
        <w:top w:val="none" w:sz="0" w:space="0" w:color="auto"/>
        <w:left w:val="none" w:sz="0" w:space="0" w:color="auto"/>
        <w:bottom w:val="none" w:sz="0" w:space="0" w:color="auto"/>
        <w:right w:val="none" w:sz="0" w:space="0" w:color="auto"/>
      </w:divBdr>
    </w:div>
    <w:div w:id="1849055889">
      <w:bodyDiv w:val="1"/>
      <w:marLeft w:val="0"/>
      <w:marRight w:val="0"/>
      <w:marTop w:val="0"/>
      <w:marBottom w:val="0"/>
      <w:divBdr>
        <w:top w:val="none" w:sz="0" w:space="0" w:color="auto"/>
        <w:left w:val="none" w:sz="0" w:space="0" w:color="auto"/>
        <w:bottom w:val="none" w:sz="0" w:space="0" w:color="auto"/>
        <w:right w:val="none" w:sz="0" w:space="0" w:color="auto"/>
      </w:divBdr>
    </w:div>
    <w:div w:id="19275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2024-06-14T12:10:00Z</cp:lastPrinted>
  <dcterms:created xsi:type="dcterms:W3CDTF">2025-03-19T15:24:00Z</dcterms:created>
  <dcterms:modified xsi:type="dcterms:W3CDTF">2025-03-19T15:24:00Z</dcterms:modified>
</cp:coreProperties>
</file>