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094A164" w14:textId="77777777" w:rsidTr="00D7793B">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2"/>
              <w:gridCol w:w="900"/>
              <w:gridCol w:w="871"/>
              <w:gridCol w:w="997"/>
              <w:gridCol w:w="1169"/>
              <w:gridCol w:w="1098"/>
              <w:gridCol w:w="639"/>
              <w:gridCol w:w="851"/>
              <w:gridCol w:w="1358"/>
            </w:tblGrid>
            <w:tr w:rsidR="00D7793B" w:rsidRPr="008C75E4" w14:paraId="0B81EEDC" w14:textId="77777777" w:rsidTr="00F456C7">
              <w:trPr>
                <w:jc w:val="center"/>
              </w:trPr>
              <w:tc>
                <w:tcPr>
                  <w:tcW w:w="9045" w:type="dxa"/>
                  <w:gridSpan w:val="9"/>
                  <w:tcMar>
                    <w:top w:w="57" w:type="dxa"/>
                    <w:bottom w:w="57" w:type="dxa"/>
                  </w:tcMar>
                </w:tcPr>
                <w:p w14:paraId="2A3D44B7" w14:textId="77777777" w:rsidR="00D7793B" w:rsidRPr="008C75E4" w:rsidRDefault="00D7793B" w:rsidP="00D7793B">
                  <w:pPr>
                    <w:jc w:val="center"/>
                    <w:rPr>
                      <w:rFonts w:ascii="Calibri" w:hAnsi="Calibri"/>
                      <w:b/>
                      <w:szCs w:val="22"/>
                    </w:rPr>
                  </w:pPr>
                  <w:r w:rsidRPr="008C75E4">
                    <w:rPr>
                      <w:rFonts w:ascii="Calibri" w:hAnsi="Calibri"/>
                      <w:b/>
                      <w:szCs w:val="22"/>
                    </w:rPr>
                    <w:t>Report to be read in conjunction with the Decision Notice.</w:t>
                  </w:r>
                </w:p>
              </w:tc>
            </w:tr>
            <w:tr w:rsidR="00694447" w:rsidRPr="008C75E4" w14:paraId="30316091" w14:textId="77777777" w:rsidTr="00F456C7">
              <w:trPr>
                <w:trHeight w:val="251"/>
                <w:jc w:val="center"/>
              </w:trPr>
              <w:tc>
                <w:tcPr>
                  <w:tcW w:w="1162" w:type="dxa"/>
                  <w:tcMar>
                    <w:top w:w="57" w:type="dxa"/>
                    <w:bottom w:w="57" w:type="dxa"/>
                  </w:tcMar>
                </w:tcPr>
                <w:p w14:paraId="12B52140" w14:textId="77777777" w:rsidR="00D7793B" w:rsidRDefault="00D7793B" w:rsidP="00D7793B">
                  <w:pPr>
                    <w:jc w:val="center"/>
                    <w:rPr>
                      <w:rFonts w:ascii="Calibri" w:hAnsi="Calibri"/>
                      <w:b/>
                      <w:szCs w:val="22"/>
                    </w:rPr>
                  </w:pPr>
                  <w:r w:rsidRPr="008C75E4">
                    <w:rPr>
                      <w:rFonts w:ascii="Calibri" w:hAnsi="Calibri"/>
                      <w:b/>
                      <w:szCs w:val="22"/>
                    </w:rPr>
                    <w:t>Signed:</w:t>
                  </w:r>
                </w:p>
                <w:p w14:paraId="49C957FC" w14:textId="77777777" w:rsidR="00D7793B" w:rsidRPr="008C75E4" w:rsidRDefault="00D7793B" w:rsidP="00D7793B">
                  <w:pPr>
                    <w:jc w:val="center"/>
                    <w:rPr>
                      <w:rFonts w:ascii="Calibri" w:hAnsi="Calibri"/>
                      <w:b/>
                      <w:szCs w:val="22"/>
                    </w:rPr>
                  </w:pPr>
                </w:p>
              </w:tc>
              <w:tc>
                <w:tcPr>
                  <w:tcW w:w="900" w:type="dxa"/>
                </w:tcPr>
                <w:p w14:paraId="4C41402E" w14:textId="77777777" w:rsidR="00D7793B" w:rsidRPr="008C75E4" w:rsidRDefault="00D7793B" w:rsidP="00D7793B">
                  <w:pPr>
                    <w:jc w:val="center"/>
                    <w:rPr>
                      <w:rFonts w:ascii="Calibri" w:hAnsi="Calibri"/>
                      <w:b/>
                      <w:szCs w:val="22"/>
                    </w:rPr>
                  </w:pPr>
                  <w:r w:rsidRPr="008C75E4">
                    <w:rPr>
                      <w:rFonts w:ascii="Calibri" w:hAnsi="Calibri"/>
                      <w:b/>
                      <w:szCs w:val="22"/>
                    </w:rPr>
                    <w:t>Officer:</w:t>
                  </w:r>
                </w:p>
              </w:tc>
              <w:tc>
                <w:tcPr>
                  <w:tcW w:w="871" w:type="dxa"/>
                </w:tcPr>
                <w:p w14:paraId="7E47F22F" w14:textId="77777777" w:rsidR="00D7793B" w:rsidRPr="004D33C8" w:rsidRDefault="00D7793B" w:rsidP="00D7793B">
                  <w:pPr>
                    <w:jc w:val="center"/>
                    <w:rPr>
                      <w:rFonts w:ascii="Calibri" w:hAnsi="Calibri"/>
                      <w:szCs w:val="22"/>
                    </w:rPr>
                  </w:pPr>
                  <w:r w:rsidRPr="004D33C8">
                    <w:rPr>
                      <w:rFonts w:ascii="Calibri" w:hAnsi="Calibri"/>
                      <w:szCs w:val="22"/>
                    </w:rPr>
                    <w:t>BT</w:t>
                  </w:r>
                </w:p>
              </w:tc>
              <w:tc>
                <w:tcPr>
                  <w:tcW w:w="997" w:type="dxa"/>
                </w:tcPr>
                <w:p w14:paraId="2922EE3C" w14:textId="77777777" w:rsidR="00D7793B" w:rsidRPr="008C75E4" w:rsidRDefault="00D7793B" w:rsidP="00D7793B">
                  <w:pPr>
                    <w:jc w:val="center"/>
                    <w:rPr>
                      <w:rFonts w:ascii="Calibri" w:hAnsi="Calibri"/>
                      <w:b/>
                      <w:szCs w:val="22"/>
                    </w:rPr>
                  </w:pPr>
                  <w:r w:rsidRPr="008C75E4">
                    <w:rPr>
                      <w:rFonts w:ascii="Calibri" w:hAnsi="Calibri"/>
                      <w:b/>
                      <w:szCs w:val="22"/>
                    </w:rPr>
                    <w:t>Date:</w:t>
                  </w:r>
                </w:p>
              </w:tc>
              <w:tc>
                <w:tcPr>
                  <w:tcW w:w="1169" w:type="dxa"/>
                </w:tcPr>
                <w:p w14:paraId="3C1A42B2" w14:textId="51A11F41" w:rsidR="00D7793B" w:rsidRPr="004D33C8" w:rsidRDefault="003E738E" w:rsidP="00D7793B">
                  <w:pPr>
                    <w:jc w:val="center"/>
                    <w:rPr>
                      <w:rFonts w:ascii="Calibri" w:hAnsi="Calibri"/>
                      <w:szCs w:val="22"/>
                    </w:rPr>
                  </w:pPr>
                  <w:r>
                    <w:rPr>
                      <w:rFonts w:ascii="Calibri" w:hAnsi="Calibri"/>
                      <w:szCs w:val="22"/>
                    </w:rPr>
                    <w:t>3</w:t>
                  </w:r>
                  <w:r w:rsidR="00D7793B">
                    <w:rPr>
                      <w:rFonts w:ascii="Calibri" w:hAnsi="Calibri"/>
                      <w:szCs w:val="22"/>
                    </w:rPr>
                    <w:t>/</w:t>
                  </w:r>
                  <w:r w:rsidR="00590F60">
                    <w:rPr>
                      <w:rFonts w:ascii="Calibri" w:hAnsi="Calibri"/>
                      <w:szCs w:val="22"/>
                    </w:rPr>
                    <w:t>3</w:t>
                  </w:r>
                  <w:r w:rsidR="00D7793B">
                    <w:rPr>
                      <w:rFonts w:ascii="Calibri" w:hAnsi="Calibri"/>
                      <w:szCs w:val="22"/>
                    </w:rPr>
                    <w:t>/2</w:t>
                  </w:r>
                  <w:r w:rsidR="00841E43">
                    <w:rPr>
                      <w:rFonts w:ascii="Calibri" w:hAnsi="Calibri"/>
                      <w:szCs w:val="22"/>
                    </w:rPr>
                    <w:t>5</w:t>
                  </w:r>
                </w:p>
              </w:tc>
              <w:tc>
                <w:tcPr>
                  <w:tcW w:w="1098" w:type="dxa"/>
                </w:tcPr>
                <w:p w14:paraId="567D8AC4" w14:textId="77777777" w:rsidR="00D7793B" w:rsidRPr="008C75E4" w:rsidRDefault="00D7793B" w:rsidP="00D7793B">
                  <w:pPr>
                    <w:jc w:val="center"/>
                    <w:rPr>
                      <w:rFonts w:ascii="Calibri" w:hAnsi="Calibri"/>
                      <w:b/>
                      <w:szCs w:val="22"/>
                    </w:rPr>
                  </w:pPr>
                  <w:r w:rsidRPr="008C75E4">
                    <w:rPr>
                      <w:rFonts w:ascii="Calibri" w:hAnsi="Calibri"/>
                      <w:b/>
                      <w:szCs w:val="22"/>
                    </w:rPr>
                    <w:t>Manager:</w:t>
                  </w:r>
                </w:p>
              </w:tc>
              <w:tc>
                <w:tcPr>
                  <w:tcW w:w="639" w:type="dxa"/>
                </w:tcPr>
                <w:p w14:paraId="294174D2" w14:textId="758D0420" w:rsidR="00D7793B" w:rsidRPr="008C75E4" w:rsidRDefault="00C81CD6" w:rsidP="00D7793B">
                  <w:pPr>
                    <w:jc w:val="center"/>
                    <w:rPr>
                      <w:rFonts w:ascii="Calibri" w:hAnsi="Calibri"/>
                      <w:b/>
                      <w:szCs w:val="22"/>
                    </w:rPr>
                  </w:pPr>
                  <w:r>
                    <w:rPr>
                      <w:rFonts w:ascii="Calibri" w:hAnsi="Calibri"/>
                      <w:b/>
                      <w:szCs w:val="22"/>
                    </w:rPr>
                    <w:t>LH</w:t>
                  </w:r>
                </w:p>
              </w:tc>
              <w:tc>
                <w:tcPr>
                  <w:tcW w:w="851" w:type="dxa"/>
                </w:tcPr>
                <w:p w14:paraId="4F2B5A2E" w14:textId="77777777" w:rsidR="00D7793B" w:rsidRPr="008C75E4" w:rsidRDefault="00D7793B" w:rsidP="00D7793B">
                  <w:pPr>
                    <w:jc w:val="center"/>
                    <w:rPr>
                      <w:rFonts w:ascii="Calibri" w:hAnsi="Calibri"/>
                      <w:b/>
                      <w:szCs w:val="22"/>
                    </w:rPr>
                  </w:pPr>
                  <w:r w:rsidRPr="008C75E4">
                    <w:rPr>
                      <w:rFonts w:ascii="Calibri" w:hAnsi="Calibri"/>
                      <w:b/>
                      <w:szCs w:val="22"/>
                    </w:rPr>
                    <w:t>Date:</w:t>
                  </w:r>
                </w:p>
              </w:tc>
              <w:tc>
                <w:tcPr>
                  <w:tcW w:w="1358" w:type="dxa"/>
                </w:tcPr>
                <w:p w14:paraId="4D2F71E6" w14:textId="18667F9C" w:rsidR="00D7793B" w:rsidRPr="008C75E4" w:rsidRDefault="00C81CD6" w:rsidP="00D7793B">
                  <w:pPr>
                    <w:rPr>
                      <w:rFonts w:ascii="Calibri" w:hAnsi="Calibri"/>
                      <w:b/>
                      <w:szCs w:val="22"/>
                    </w:rPr>
                  </w:pPr>
                  <w:r>
                    <w:rPr>
                      <w:rFonts w:ascii="Calibri" w:hAnsi="Calibri"/>
                      <w:b/>
                      <w:szCs w:val="22"/>
                    </w:rPr>
                    <w:t>4/3/25</w:t>
                  </w:r>
                </w:p>
              </w:tc>
            </w:tr>
            <w:tr w:rsidR="00D7793B" w:rsidRPr="008C75E4" w14:paraId="039D3A02" w14:textId="77777777" w:rsidTr="00F456C7">
              <w:trPr>
                <w:jc w:val="center"/>
              </w:trPr>
              <w:tc>
                <w:tcPr>
                  <w:tcW w:w="9045" w:type="dxa"/>
                  <w:gridSpan w:val="9"/>
                  <w:tcBorders>
                    <w:left w:val="nil"/>
                    <w:right w:val="nil"/>
                  </w:tcBorders>
                  <w:tcMar>
                    <w:top w:w="57" w:type="dxa"/>
                    <w:bottom w:w="57" w:type="dxa"/>
                  </w:tcMar>
                </w:tcPr>
                <w:p w14:paraId="7152769C" w14:textId="77777777" w:rsidR="00D7793B" w:rsidRPr="008C75E4" w:rsidRDefault="00D7793B" w:rsidP="00D7793B">
                  <w:pPr>
                    <w:jc w:val="center"/>
                    <w:rPr>
                      <w:rFonts w:ascii="Calibri" w:hAnsi="Calibri"/>
                      <w:b/>
                      <w:szCs w:val="22"/>
                    </w:rPr>
                  </w:pPr>
                </w:p>
              </w:tc>
            </w:tr>
          </w:tbl>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7793B">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3BCCD23" w:rsidR="004A5EA9" w:rsidRPr="006C4E21" w:rsidRDefault="006C4E21" w:rsidP="008542DE">
            <w:pPr>
              <w:rPr>
                <w:rFonts w:ascii="Calibri" w:hAnsi="Calibri"/>
                <w:szCs w:val="22"/>
              </w:rPr>
            </w:pPr>
            <w:r w:rsidRPr="006C4E21">
              <w:rPr>
                <w:rFonts w:ascii="Calibri" w:hAnsi="Calibri"/>
                <w:szCs w:val="22"/>
              </w:rPr>
              <w:t>3/202</w:t>
            </w:r>
            <w:r w:rsidR="001B11F1">
              <w:rPr>
                <w:rFonts w:ascii="Calibri" w:hAnsi="Calibri"/>
                <w:szCs w:val="22"/>
              </w:rPr>
              <w:t>5/0010</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D7793B">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0056ABA" w:rsidR="004A5EA9" w:rsidRPr="006C4E21" w:rsidRDefault="00841E43" w:rsidP="002C6277">
            <w:pPr>
              <w:rPr>
                <w:rFonts w:ascii="Calibri" w:hAnsi="Calibri"/>
                <w:szCs w:val="22"/>
              </w:rPr>
            </w:pPr>
            <w:r>
              <w:rPr>
                <w:rFonts w:ascii="Calibri" w:hAnsi="Calibri"/>
                <w:szCs w:val="22"/>
              </w:rPr>
              <w:t>N/A</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D7793B">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8DE330" w:rsidR="004A5EA9" w:rsidRPr="006C4E21" w:rsidRDefault="006C4E21" w:rsidP="00811771">
            <w:pPr>
              <w:rPr>
                <w:rFonts w:ascii="Calibri" w:hAnsi="Calibri"/>
                <w:szCs w:val="22"/>
              </w:rPr>
            </w:pPr>
            <w:r w:rsidRPr="006C4E21">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7793B">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846D23B" w:rsidR="004A5EA9" w:rsidRPr="00D2449B" w:rsidRDefault="00694447" w:rsidP="002A01CF">
            <w:pPr>
              <w:jc w:val="center"/>
              <w:rPr>
                <w:rFonts w:ascii="Calibri" w:hAnsi="Calibri"/>
                <w:b/>
                <w:szCs w:val="22"/>
              </w:rPr>
            </w:pPr>
            <w:r>
              <w:rPr>
                <w:rFonts w:ascii="Calibri" w:hAnsi="Calibri"/>
                <w:b/>
                <w:szCs w:val="22"/>
              </w:rPr>
              <w:t>APPROVAL</w:t>
            </w:r>
          </w:p>
        </w:tc>
      </w:tr>
      <w:tr w:rsidR="004A5EA9" w:rsidRPr="00D2449B" w14:paraId="7813B96A"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699A1D0" w:rsidR="004A5EA9" w:rsidRPr="002C6277" w:rsidRDefault="001B11F1">
            <w:pPr>
              <w:rPr>
                <w:rFonts w:ascii="Calibri" w:hAnsi="Calibri"/>
                <w:szCs w:val="22"/>
              </w:rPr>
            </w:pPr>
            <w:r w:rsidRPr="001B11F1">
              <w:rPr>
                <w:rFonts w:ascii="Calibri" w:hAnsi="Calibri"/>
                <w:szCs w:val="22"/>
              </w:rPr>
              <w:t>Certificate of Lawfulness of proposed re-pointing of external walls including chimney stacks.</w:t>
            </w:r>
          </w:p>
        </w:tc>
      </w:tr>
      <w:tr w:rsidR="002A01CF" w:rsidRPr="00D2449B" w14:paraId="52988241"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3A4C213" w:rsidR="002A01CF" w:rsidRPr="001B11F1" w:rsidRDefault="001B11F1" w:rsidP="00A42E82">
            <w:pPr>
              <w:rPr>
                <w:rFonts w:ascii="Calibri" w:hAnsi="Calibri"/>
                <w:szCs w:val="22"/>
              </w:rPr>
            </w:pPr>
            <w:r w:rsidRPr="001B11F1">
              <w:rPr>
                <w:rFonts w:ascii="Calibri" w:hAnsi="Calibri"/>
                <w:szCs w:val="22"/>
              </w:rPr>
              <w:t>Green End, Sawley Road, Grindleton, BB7 4RS.</w:t>
            </w:r>
          </w:p>
        </w:tc>
      </w:tr>
      <w:tr w:rsidR="00A95D89" w:rsidRPr="00D2449B" w14:paraId="3FB99B2E"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64F9A19" w:rsidR="002A01CF" w:rsidRPr="006C4E21" w:rsidRDefault="002109BA">
            <w:pPr>
              <w:rPr>
                <w:rFonts w:ascii="Calibri" w:hAnsi="Calibri"/>
                <w:bCs/>
                <w:szCs w:val="22"/>
              </w:rPr>
            </w:pPr>
            <w:r>
              <w:rPr>
                <w:rFonts w:ascii="Calibri" w:hAnsi="Calibri"/>
                <w:bCs/>
                <w:szCs w:val="22"/>
              </w:rPr>
              <w:t>N/A</w:t>
            </w:r>
          </w:p>
        </w:tc>
      </w:tr>
      <w:tr w:rsidR="00C618DB" w:rsidRPr="00D2449B" w14:paraId="639E958B"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EF2BAA" w:rsidRPr="00D2449B" w14:paraId="1EA955B4" w14:textId="77777777" w:rsidTr="00DD2BB0">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6B45ED1C" w:rsidR="00EF2BAA" w:rsidRPr="006C4E21" w:rsidRDefault="00EF2BAA">
            <w:pPr>
              <w:rPr>
                <w:rFonts w:ascii="Calibri" w:hAnsi="Calibri"/>
                <w:bCs/>
                <w:szCs w:val="22"/>
              </w:rPr>
            </w:pPr>
            <w:r>
              <w:rPr>
                <w:rFonts w:ascii="Calibri" w:hAnsi="Calibri"/>
                <w:bCs/>
                <w:szCs w:val="22"/>
              </w:rPr>
              <w:t>N/A</w:t>
            </w:r>
          </w:p>
        </w:tc>
      </w:tr>
      <w:tr w:rsidR="00A54DF1" w:rsidRPr="00D2449B" w14:paraId="62663AAF" w14:textId="77777777" w:rsidTr="00D7793B">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E3F4E8B" w:rsidR="00A54DF1" w:rsidRPr="00C0704D" w:rsidRDefault="00A54DF1" w:rsidP="00A54DF1">
            <w:pPr>
              <w:jc w:val="right"/>
              <w:rPr>
                <w:rFonts w:ascii="Calibri" w:hAnsi="Calibri"/>
                <w:szCs w:val="22"/>
              </w:rPr>
            </w:pPr>
          </w:p>
        </w:tc>
      </w:tr>
      <w:tr w:rsidR="00C0704D" w:rsidRPr="00D2449B" w14:paraId="29EBDA1F" w14:textId="77777777" w:rsidTr="00D7793B">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8D26E13" w:rsidR="00C0704D" w:rsidRPr="00C0704D" w:rsidRDefault="00694447" w:rsidP="00692B60">
            <w:pPr>
              <w:rPr>
                <w:rFonts w:ascii="Calibri" w:hAnsi="Calibri"/>
                <w:szCs w:val="22"/>
              </w:rPr>
            </w:pPr>
            <w:r>
              <w:rPr>
                <w:rFonts w:ascii="Calibri" w:hAnsi="Calibri"/>
                <w:szCs w:val="22"/>
              </w:rPr>
              <w:t>None.</w:t>
            </w:r>
          </w:p>
        </w:tc>
      </w:tr>
      <w:tr w:rsidR="00C0704D" w:rsidRPr="00D2449B" w14:paraId="1CDFA4C3"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4E1ABE" w14:textId="77777777" w:rsidR="00BC52F2" w:rsidRDefault="00BC52F2" w:rsidP="00686398">
            <w:pPr>
              <w:rPr>
                <w:rFonts w:ascii="Calibri" w:hAnsi="Calibri"/>
                <w:i/>
                <w:iCs/>
                <w:szCs w:val="22"/>
              </w:rPr>
            </w:pPr>
          </w:p>
          <w:p w14:paraId="02C3A483" w14:textId="6CCB8A38" w:rsidR="004C2CA9" w:rsidRDefault="004C2CA9" w:rsidP="004C2CA9">
            <w:pPr>
              <w:rPr>
                <w:rFonts w:ascii="Calibri" w:hAnsi="Calibri"/>
                <w:szCs w:val="22"/>
              </w:rPr>
            </w:pPr>
            <w:r>
              <w:rPr>
                <w:rFonts w:ascii="Calibri" w:hAnsi="Calibri"/>
                <w:szCs w:val="22"/>
              </w:rPr>
              <w:t>T</w:t>
            </w:r>
            <w:r w:rsidRPr="004C2CA9">
              <w:rPr>
                <w:rFonts w:ascii="Calibri" w:hAnsi="Calibri"/>
                <w:szCs w:val="22"/>
              </w:rPr>
              <w:t>he Planning (Listed Buildings) (Certificates of Lawfulness of Proposed Works) Regulations 2014</w:t>
            </w:r>
            <w:r>
              <w:rPr>
                <w:rFonts w:ascii="Calibri" w:hAnsi="Calibri"/>
                <w:szCs w:val="22"/>
              </w:rPr>
              <w:t>: Statutory Instrument No. 552</w:t>
            </w:r>
          </w:p>
          <w:p w14:paraId="650771CC" w14:textId="77777777" w:rsidR="004C2CA9" w:rsidRDefault="004C2CA9" w:rsidP="004C2CA9">
            <w:pPr>
              <w:rPr>
                <w:rFonts w:ascii="Calibri" w:hAnsi="Calibri"/>
                <w:szCs w:val="22"/>
              </w:rPr>
            </w:pPr>
          </w:p>
          <w:p w14:paraId="0C90CEC8" w14:textId="6415D4DF" w:rsidR="004C2CA9" w:rsidRPr="004C2CA9" w:rsidRDefault="0064125E" w:rsidP="004C2CA9">
            <w:pPr>
              <w:rPr>
                <w:rFonts w:ascii="Calibri" w:hAnsi="Calibri"/>
                <w:szCs w:val="22"/>
              </w:rPr>
            </w:pPr>
            <w:r w:rsidRPr="0064125E">
              <w:rPr>
                <w:rFonts w:ascii="Calibri" w:hAnsi="Calibri"/>
                <w:szCs w:val="22"/>
              </w:rPr>
              <w:t>Planning (Listed Buildings and Conservation Areas) Act 1990</w:t>
            </w:r>
            <w:r>
              <w:rPr>
                <w:rFonts w:ascii="Calibri" w:hAnsi="Calibri"/>
                <w:szCs w:val="22"/>
              </w:rPr>
              <w:t xml:space="preserve">: </w:t>
            </w:r>
            <w:r w:rsidR="003435B8">
              <w:rPr>
                <w:rFonts w:ascii="Calibri" w:hAnsi="Calibri"/>
                <w:szCs w:val="22"/>
              </w:rPr>
              <w:t>Section 26H</w:t>
            </w:r>
          </w:p>
          <w:p w14:paraId="1A0C4DD2" w14:textId="77777777" w:rsidR="00681E01" w:rsidRDefault="00681E01" w:rsidP="00C0704D">
            <w:pPr>
              <w:rPr>
                <w:rFonts w:ascii="Calibri" w:hAnsi="Calibri"/>
                <w:szCs w:val="22"/>
              </w:rPr>
            </w:pPr>
          </w:p>
          <w:p w14:paraId="03F5E778" w14:textId="67BAE789" w:rsidR="00F9645B" w:rsidRPr="00681E01" w:rsidRDefault="00681E01" w:rsidP="001F1BF5">
            <w:pPr>
              <w:rPr>
                <w:rFonts w:ascii="Calibri" w:hAnsi="Calibri"/>
                <w:szCs w:val="22"/>
              </w:rPr>
            </w:pPr>
            <w:r w:rsidRPr="00681E01">
              <w:rPr>
                <w:rFonts w:ascii="Calibri" w:hAnsi="Calibri"/>
                <w:szCs w:val="22"/>
              </w:rPr>
              <w:t xml:space="preserve">National Planning Practice Guidance: Lawful </w:t>
            </w:r>
            <w:r w:rsidR="00686398">
              <w:rPr>
                <w:rFonts w:ascii="Calibri" w:hAnsi="Calibri"/>
                <w:szCs w:val="22"/>
              </w:rPr>
              <w:t>D</w:t>
            </w:r>
            <w:r w:rsidRPr="00681E01">
              <w:rPr>
                <w:rFonts w:ascii="Calibri" w:hAnsi="Calibri"/>
                <w:szCs w:val="22"/>
              </w:rPr>
              <w:t>evelopment Certificates</w:t>
            </w:r>
          </w:p>
          <w:p w14:paraId="6C4C318E" w14:textId="2253CD40" w:rsidR="001F1BF5" w:rsidRPr="00D2449B" w:rsidRDefault="001F1BF5" w:rsidP="001F1BF5">
            <w:pPr>
              <w:rPr>
                <w:rFonts w:ascii="Calibri" w:hAnsi="Calibri"/>
                <w:b/>
                <w:szCs w:val="22"/>
              </w:rPr>
            </w:pPr>
          </w:p>
        </w:tc>
      </w:tr>
      <w:tr w:rsidR="00C0704D" w:rsidRPr="00D2449B" w14:paraId="08181FD6"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649D2F69" w14:textId="77777777" w:rsidR="00841E43" w:rsidRDefault="00841E43" w:rsidP="00841E43">
            <w:pPr>
              <w:pStyle w:val="PLANNING"/>
              <w:rPr>
                <w:rFonts w:ascii="Calibri" w:hAnsi="Calibri"/>
                <w:b/>
                <w:bCs/>
                <w:szCs w:val="22"/>
              </w:rPr>
            </w:pPr>
          </w:p>
          <w:p w14:paraId="42A87DA5" w14:textId="0F143995" w:rsidR="00841E43" w:rsidRDefault="00562F16" w:rsidP="001B11F1">
            <w:pPr>
              <w:pStyle w:val="PLANNING"/>
              <w:rPr>
                <w:rFonts w:ascii="Calibri" w:hAnsi="Calibri"/>
                <w:b/>
                <w:bCs/>
                <w:szCs w:val="22"/>
              </w:rPr>
            </w:pPr>
            <w:r>
              <w:rPr>
                <w:rFonts w:ascii="Calibri" w:hAnsi="Calibri"/>
                <w:b/>
                <w:bCs/>
                <w:szCs w:val="22"/>
              </w:rPr>
              <w:t>3/2013/0016:</w:t>
            </w:r>
          </w:p>
          <w:p w14:paraId="7758C6E8" w14:textId="20C90F39" w:rsidR="00562F16" w:rsidRDefault="00562F16" w:rsidP="001B11F1">
            <w:pPr>
              <w:pStyle w:val="PLANNING"/>
              <w:rPr>
                <w:rFonts w:ascii="Calibri" w:hAnsi="Calibri"/>
                <w:szCs w:val="22"/>
              </w:rPr>
            </w:pPr>
            <w:r w:rsidRPr="00562F16">
              <w:rPr>
                <w:rFonts w:ascii="Calibri" w:hAnsi="Calibri"/>
                <w:szCs w:val="22"/>
              </w:rPr>
              <w:t>Application for the modification of a S.106 agreement relating to application 3/2004/1184P</w:t>
            </w:r>
            <w:r>
              <w:rPr>
                <w:rFonts w:ascii="Calibri" w:hAnsi="Calibri"/>
                <w:szCs w:val="22"/>
              </w:rPr>
              <w:t xml:space="preserve"> (Approved)</w:t>
            </w:r>
          </w:p>
          <w:p w14:paraId="7D054F28" w14:textId="77777777" w:rsidR="00562F16" w:rsidRDefault="00562F16" w:rsidP="001B11F1">
            <w:pPr>
              <w:pStyle w:val="PLANNING"/>
              <w:rPr>
                <w:rFonts w:ascii="Calibri" w:hAnsi="Calibri"/>
                <w:szCs w:val="22"/>
              </w:rPr>
            </w:pPr>
          </w:p>
          <w:p w14:paraId="3EBFA6BC" w14:textId="2D4EC418" w:rsidR="00562F16" w:rsidRPr="00562F16" w:rsidRDefault="00562F16" w:rsidP="001B11F1">
            <w:pPr>
              <w:pStyle w:val="PLANNING"/>
              <w:rPr>
                <w:rFonts w:ascii="Calibri" w:hAnsi="Calibri"/>
                <w:b/>
                <w:bCs/>
                <w:szCs w:val="22"/>
              </w:rPr>
            </w:pPr>
            <w:r w:rsidRPr="00562F16">
              <w:rPr>
                <w:rFonts w:ascii="Calibri" w:hAnsi="Calibri"/>
                <w:b/>
                <w:bCs/>
                <w:szCs w:val="22"/>
              </w:rPr>
              <w:t>3/2012/0912:</w:t>
            </w:r>
          </w:p>
          <w:p w14:paraId="536EB1D5" w14:textId="31F2A609" w:rsidR="001B11F1" w:rsidRPr="00562F16" w:rsidRDefault="00562F16" w:rsidP="001B11F1">
            <w:pPr>
              <w:pStyle w:val="PLANNING"/>
              <w:rPr>
                <w:rFonts w:ascii="Calibri" w:hAnsi="Calibri"/>
                <w:szCs w:val="22"/>
              </w:rPr>
            </w:pPr>
            <w:r w:rsidRPr="00562F16">
              <w:rPr>
                <w:rFonts w:ascii="Calibri" w:hAnsi="Calibri"/>
                <w:szCs w:val="22"/>
              </w:rPr>
              <w:t>Application to remove condition no. 2 of planning permission 3/2004/1184P, to allow the annex to be used as an independent dwelling</w:t>
            </w:r>
            <w:r>
              <w:rPr>
                <w:rFonts w:ascii="Calibri" w:hAnsi="Calibri"/>
                <w:szCs w:val="22"/>
              </w:rPr>
              <w:t xml:space="preserve"> (Approved)</w:t>
            </w:r>
          </w:p>
          <w:p w14:paraId="698E7B9E" w14:textId="77777777" w:rsidR="00562F16" w:rsidRDefault="00562F16" w:rsidP="001B11F1">
            <w:pPr>
              <w:pStyle w:val="PLANNING"/>
              <w:rPr>
                <w:rFonts w:ascii="Calibri" w:hAnsi="Calibri"/>
                <w:b/>
                <w:bCs/>
                <w:szCs w:val="22"/>
              </w:rPr>
            </w:pPr>
          </w:p>
          <w:p w14:paraId="3C00FD97" w14:textId="4CD35F8B" w:rsidR="00562F16" w:rsidRDefault="00562F16" w:rsidP="001B11F1">
            <w:pPr>
              <w:pStyle w:val="PLANNING"/>
              <w:rPr>
                <w:rFonts w:ascii="Calibri" w:hAnsi="Calibri"/>
                <w:b/>
                <w:bCs/>
                <w:szCs w:val="22"/>
              </w:rPr>
            </w:pPr>
            <w:r>
              <w:rPr>
                <w:rFonts w:ascii="Calibri" w:hAnsi="Calibri"/>
                <w:b/>
                <w:bCs/>
                <w:szCs w:val="22"/>
              </w:rPr>
              <w:t>3/2007/1117:</w:t>
            </w:r>
          </w:p>
          <w:p w14:paraId="3479767A" w14:textId="4A0D91A4" w:rsidR="00562F16" w:rsidRDefault="00562F16" w:rsidP="001B11F1">
            <w:pPr>
              <w:pStyle w:val="PLANNING"/>
              <w:rPr>
                <w:rFonts w:ascii="Calibri" w:hAnsi="Calibri"/>
                <w:szCs w:val="22"/>
              </w:rPr>
            </w:pPr>
            <w:r w:rsidRPr="00562F16">
              <w:rPr>
                <w:rFonts w:ascii="Calibri" w:hAnsi="Calibri"/>
                <w:szCs w:val="22"/>
              </w:rPr>
              <w:t>Erection of domestic garage to replace existing car port</w:t>
            </w:r>
            <w:r>
              <w:rPr>
                <w:rFonts w:ascii="Calibri" w:hAnsi="Calibri"/>
                <w:szCs w:val="22"/>
              </w:rPr>
              <w:t xml:space="preserve"> (Approved)</w:t>
            </w:r>
          </w:p>
          <w:p w14:paraId="5C94982E" w14:textId="77777777" w:rsidR="00562F16" w:rsidRDefault="00562F16" w:rsidP="001B11F1">
            <w:pPr>
              <w:pStyle w:val="PLANNING"/>
              <w:rPr>
                <w:rFonts w:ascii="Calibri" w:hAnsi="Calibri"/>
                <w:szCs w:val="22"/>
              </w:rPr>
            </w:pPr>
          </w:p>
          <w:p w14:paraId="302B2571" w14:textId="65CBCA1A" w:rsidR="00562F16" w:rsidRPr="00562F16" w:rsidRDefault="00562F16" w:rsidP="001B11F1">
            <w:pPr>
              <w:pStyle w:val="PLANNING"/>
              <w:rPr>
                <w:rFonts w:ascii="Calibri" w:hAnsi="Calibri"/>
                <w:b/>
                <w:bCs/>
                <w:szCs w:val="22"/>
              </w:rPr>
            </w:pPr>
            <w:r w:rsidRPr="00562F16">
              <w:rPr>
                <w:rFonts w:ascii="Calibri" w:hAnsi="Calibri"/>
                <w:b/>
                <w:bCs/>
                <w:szCs w:val="22"/>
              </w:rPr>
              <w:t>3/2004/1184:</w:t>
            </w:r>
          </w:p>
          <w:p w14:paraId="0850C9A7" w14:textId="20BC9771" w:rsidR="00562F16" w:rsidRDefault="00562F16" w:rsidP="001B11F1">
            <w:pPr>
              <w:pStyle w:val="PLANNING"/>
              <w:rPr>
                <w:rFonts w:ascii="Calibri" w:hAnsi="Calibri"/>
                <w:szCs w:val="22"/>
              </w:rPr>
            </w:pPr>
            <w:r w:rsidRPr="00562F16">
              <w:rPr>
                <w:rFonts w:ascii="Calibri" w:hAnsi="Calibri"/>
                <w:szCs w:val="22"/>
              </w:rPr>
              <w:t>Adaptation of existing garage to form granny annexe</w:t>
            </w:r>
            <w:r>
              <w:rPr>
                <w:rFonts w:ascii="Calibri" w:hAnsi="Calibri"/>
                <w:szCs w:val="22"/>
              </w:rPr>
              <w:t xml:space="preserve"> (Approved)</w:t>
            </w:r>
          </w:p>
          <w:p w14:paraId="74110F1E" w14:textId="77777777" w:rsidR="00562F16" w:rsidRDefault="00562F16" w:rsidP="001B11F1">
            <w:pPr>
              <w:pStyle w:val="PLANNING"/>
              <w:rPr>
                <w:rFonts w:ascii="Calibri" w:hAnsi="Calibri"/>
                <w:szCs w:val="22"/>
              </w:rPr>
            </w:pPr>
          </w:p>
          <w:p w14:paraId="70EF0185" w14:textId="23265C70" w:rsidR="00562F16" w:rsidRPr="00562F16" w:rsidRDefault="00562F16" w:rsidP="001B11F1">
            <w:pPr>
              <w:pStyle w:val="PLANNING"/>
              <w:rPr>
                <w:rFonts w:ascii="Calibri" w:hAnsi="Calibri"/>
                <w:b/>
                <w:bCs/>
                <w:szCs w:val="22"/>
              </w:rPr>
            </w:pPr>
            <w:r w:rsidRPr="00562F16">
              <w:rPr>
                <w:rFonts w:ascii="Calibri" w:hAnsi="Calibri"/>
                <w:b/>
                <w:bCs/>
                <w:szCs w:val="22"/>
              </w:rPr>
              <w:t>3/1996/0016:</w:t>
            </w:r>
          </w:p>
          <w:p w14:paraId="677FDF4B" w14:textId="14CD2C81" w:rsidR="00562F16" w:rsidRDefault="00562F16" w:rsidP="001B11F1">
            <w:pPr>
              <w:pStyle w:val="PLANNING"/>
              <w:rPr>
                <w:rFonts w:ascii="Calibri" w:hAnsi="Calibri"/>
                <w:szCs w:val="22"/>
              </w:rPr>
            </w:pPr>
            <w:r w:rsidRPr="00562F16">
              <w:rPr>
                <w:rFonts w:ascii="Calibri" w:hAnsi="Calibri"/>
                <w:szCs w:val="22"/>
              </w:rPr>
              <w:t xml:space="preserve">First floor extension over conservatory </w:t>
            </w:r>
            <w:r>
              <w:rPr>
                <w:rFonts w:ascii="Calibri" w:hAnsi="Calibri"/>
                <w:szCs w:val="22"/>
              </w:rPr>
              <w:t>(LBC) (Approved)</w:t>
            </w:r>
          </w:p>
          <w:p w14:paraId="243710E1" w14:textId="77777777" w:rsidR="00562F16" w:rsidRDefault="00562F16" w:rsidP="001B11F1">
            <w:pPr>
              <w:pStyle w:val="PLANNING"/>
              <w:rPr>
                <w:rFonts w:ascii="Calibri" w:hAnsi="Calibri"/>
                <w:szCs w:val="22"/>
              </w:rPr>
            </w:pPr>
          </w:p>
          <w:p w14:paraId="65D6B387" w14:textId="4352497F" w:rsidR="00562F16" w:rsidRPr="00562F16" w:rsidRDefault="00562F16" w:rsidP="001B11F1">
            <w:pPr>
              <w:pStyle w:val="PLANNING"/>
              <w:rPr>
                <w:rFonts w:ascii="Calibri" w:hAnsi="Calibri"/>
                <w:b/>
                <w:bCs/>
                <w:szCs w:val="22"/>
              </w:rPr>
            </w:pPr>
            <w:r w:rsidRPr="00562F16">
              <w:rPr>
                <w:rFonts w:ascii="Calibri" w:hAnsi="Calibri"/>
                <w:b/>
                <w:bCs/>
                <w:szCs w:val="22"/>
              </w:rPr>
              <w:t>3/1996/0115:</w:t>
            </w:r>
          </w:p>
          <w:p w14:paraId="40A2598A" w14:textId="1CF42C9E" w:rsidR="00562F16" w:rsidRDefault="00562F16" w:rsidP="001B11F1">
            <w:pPr>
              <w:pStyle w:val="PLANNING"/>
              <w:rPr>
                <w:rFonts w:ascii="Calibri" w:hAnsi="Calibri"/>
                <w:szCs w:val="22"/>
              </w:rPr>
            </w:pPr>
            <w:r w:rsidRPr="00562F16">
              <w:rPr>
                <w:rFonts w:ascii="Calibri" w:hAnsi="Calibri"/>
                <w:szCs w:val="22"/>
              </w:rPr>
              <w:t>First floor extension over existing conservatory</w:t>
            </w:r>
            <w:r>
              <w:rPr>
                <w:rFonts w:ascii="Calibri" w:hAnsi="Calibri"/>
                <w:szCs w:val="22"/>
              </w:rPr>
              <w:t xml:space="preserve"> (PP) (Approved)</w:t>
            </w:r>
          </w:p>
          <w:p w14:paraId="3555C6D4" w14:textId="77777777" w:rsidR="00562F16" w:rsidRDefault="00562F16" w:rsidP="001B11F1">
            <w:pPr>
              <w:pStyle w:val="PLANNING"/>
              <w:rPr>
                <w:rFonts w:ascii="Calibri" w:hAnsi="Calibri"/>
                <w:szCs w:val="22"/>
              </w:rPr>
            </w:pPr>
          </w:p>
          <w:p w14:paraId="04F37B0A" w14:textId="54A588E2" w:rsidR="00562F16" w:rsidRPr="00562F16" w:rsidRDefault="00562F16" w:rsidP="001B11F1">
            <w:pPr>
              <w:pStyle w:val="PLANNING"/>
              <w:rPr>
                <w:rFonts w:ascii="Calibri" w:hAnsi="Calibri"/>
                <w:b/>
                <w:bCs/>
                <w:szCs w:val="22"/>
              </w:rPr>
            </w:pPr>
            <w:r w:rsidRPr="00562F16">
              <w:rPr>
                <w:rFonts w:ascii="Calibri" w:hAnsi="Calibri"/>
                <w:b/>
                <w:bCs/>
                <w:szCs w:val="22"/>
              </w:rPr>
              <w:t>3/1990/0177:</w:t>
            </w:r>
          </w:p>
          <w:p w14:paraId="10D80E04" w14:textId="0E405BEF" w:rsidR="00562F16" w:rsidRDefault="00562F16" w:rsidP="001B11F1">
            <w:pPr>
              <w:pStyle w:val="PLANNING"/>
              <w:rPr>
                <w:rFonts w:ascii="Calibri" w:hAnsi="Calibri"/>
                <w:szCs w:val="22"/>
              </w:rPr>
            </w:pPr>
            <w:r w:rsidRPr="00562F16">
              <w:rPr>
                <w:rFonts w:ascii="Calibri" w:hAnsi="Calibri"/>
                <w:szCs w:val="22"/>
              </w:rPr>
              <w:t>Detached garage</w:t>
            </w:r>
            <w:r>
              <w:rPr>
                <w:rFonts w:ascii="Calibri" w:hAnsi="Calibri"/>
                <w:szCs w:val="22"/>
              </w:rPr>
              <w:t xml:space="preserve"> (LBC) (Approved)</w:t>
            </w:r>
          </w:p>
          <w:p w14:paraId="1FFF48D2" w14:textId="77777777" w:rsidR="00562F16" w:rsidRDefault="00562F16" w:rsidP="001B11F1">
            <w:pPr>
              <w:pStyle w:val="PLANNING"/>
              <w:rPr>
                <w:rFonts w:ascii="Calibri" w:hAnsi="Calibri"/>
                <w:szCs w:val="22"/>
              </w:rPr>
            </w:pPr>
          </w:p>
          <w:p w14:paraId="5B7991FB" w14:textId="05CAD5E8" w:rsidR="00562F16" w:rsidRPr="00562F16" w:rsidRDefault="00562F16" w:rsidP="001B11F1">
            <w:pPr>
              <w:pStyle w:val="PLANNING"/>
              <w:rPr>
                <w:rFonts w:ascii="Calibri" w:hAnsi="Calibri"/>
                <w:b/>
                <w:bCs/>
                <w:szCs w:val="22"/>
              </w:rPr>
            </w:pPr>
            <w:r w:rsidRPr="00562F16">
              <w:rPr>
                <w:rFonts w:ascii="Calibri" w:hAnsi="Calibri"/>
                <w:b/>
                <w:bCs/>
                <w:szCs w:val="22"/>
              </w:rPr>
              <w:t>3/1990/0173:</w:t>
            </w:r>
          </w:p>
          <w:p w14:paraId="3ADCBB72" w14:textId="7817D0FE" w:rsidR="00562F16" w:rsidRPr="00562F16" w:rsidRDefault="00562F16" w:rsidP="001B11F1">
            <w:pPr>
              <w:pStyle w:val="PLANNING"/>
              <w:rPr>
                <w:rFonts w:ascii="Calibri" w:hAnsi="Calibri"/>
                <w:szCs w:val="22"/>
              </w:rPr>
            </w:pPr>
            <w:r w:rsidRPr="00562F16">
              <w:rPr>
                <w:rFonts w:ascii="Calibri" w:hAnsi="Calibri"/>
                <w:szCs w:val="22"/>
              </w:rPr>
              <w:t>Detached garage</w:t>
            </w:r>
            <w:r>
              <w:rPr>
                <w:rFonts w:ascii="Calibri" w:hAnsi="Calibri"/>
                <w:szCs w:val="22"/>
              </w:rPr>
              <w:t xml:space="preserve"> (PP) (Approved)</w:t>
            </w:r>
          </w:p>
          <w:p w14:paraId="17147D50" w14:textId="08BEB56A" w:rsidR="00562F16" w:rsidRPr="00841E43" w:rsidRDefault="00562F16" w:rsidP="001B11F1">
            <w:pPr>
              <w:pStyle w:val="PLANNING"/>
              <w:rPr>
                <w:rFonts w:ascii="Calibri" w:hAnsi="Calibri"/>
                <w:b/>
                <w:bCs/>
                <w:szCs w:val="22"/>
              </w:rPr>
            </w:pPr>
          </w:p>
        </w:tc>
      </w:tr>
      <w:tr w:rsidR="00C0704D" w:rsidRPr="00D2449B" w14:paraId="6AAC3B0A" w14:textId="77777777" w:rsidTr="00D7793B">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A45459B"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E8C3841" w14:textId="77777777" w:rsidR="00F9645B" w:rsidRDefault="00F9645B" w:rsidP="00440CB6">
            <w:pPr>
              <w:pStyle w:val="Header"/>
              <w:tabs>
                <w:tab w:val="clear" w:pos="4153"/>
                <w:tab w:val="clear" w:pos="8306"/>
              </w:tabs>
              <w:contextualSpacing/>
              <w:jc w:val="both"/>
              <w:rPr>
                <w:rFonts w:ascii="Calibri" w:hAnsi="Calibri"/>
                <w:b/>
                <w:szCs w:val="22"/>
              </w:rPr>
            </w:pPr>
          </w:p>
          <w:p w14:paraId="2CD49ED3" w14:textId="4E6379B7" w:rsidR="00590F60" w:rsidRPr="00590F60" w:rsidRDefault="00AD6B59" w:rsidP="00590F60">
            <w:pPr>
              <w:pStyle w:val="Header"/>
              <w:contextualSpacing/>
              <w:rPr>
                <w:rFonts w:ascii="Calibri" w:hAnsi="Calibri"/>
                <w:bCs/>
                <w:szCs w:val="22"/>
              </w:rPr>
            </w:pPr>
            <w:r>
              <w:rPr>
                <w:rFonts w:ascii="Calibri" w:hAnsi="Calibri"/>
                <w:bCs/>
                <w:szCs w:val="22"/>
              </w:rPr>
              <w:t xml:space="preserve">The application relates to a detached property situated on the North-western outskirts of Sawley. Access to the application site is from Sawley Road via a </w:t>
            </w:r>
            <w:proofErr w:type="gramStart"/>
            <w:r>
              <w:rPr>
                <w:rFonts w:ascii="Calibri" w:hAnsi="Calibri"/>
                <w:bCs/>
                <w:szCs w:val="22"/>
              </w:rPr>
              <w:t>single track</w:t>
            </w:r>
            <w:proofErr w:type="gramEnd"/>
            <w:r>
              <w:rPr>
                <w:rFonts w:ascii="Calibri" w:hAnsi="Calibri"/>
                <w:bCs/>
                <w:szCs w:val="22"/>
              </w:rPr>
              <w:t xml:space="preserve"> driveway which also serves as the access for the properties of Green End Cottage and Friends Meeting House. The application property comprises a </w:t>
            </w:r>
            <w:proofErr w:type="gramStart"/>
            <w:r>
              <w:rPr>
                <w:rFonts w:ascii="Calibri" w:hAnsi="Calibri"/>
                <w:bCs/>
                <w:szCs w:val="22"/>
              </w:rPr>
              <w:t>two storey</w:t>
            </w:r>
            <w:proofErr w:type="gramEnd"/>
            <w:r>
              <w:rPr>
                <w:rFonts w:ascii="Calibri" w:hAnsi="Calibri"/>
                <w:bCs/>
                <w:szCs w:val="22"/>
              </w:rPr>
              <w:t xml:space="preserve"> cross gabled roof design </w:t>
            </w:r>
            <w:r w:rsidRPr="00AD6B59">
              <w:rPr>
                <w:rFonts w:ascii="Calibri" w:hAnsi="Calibri"/>
                <w:bCs/>
                <w:szCs w:val="22"/>
              </w:rPr>
              <w:t>constructed from sandstone rubble with a stone slate roof</w:t>
            </w:r>
            <w:r>
              <w:rPr>
                <w:rFonts w:ascii="Calibri" w:hAnsi="Calibri"/>
                <w:bCs/>
                <w:szCs w:val="22"/>
              </w:rPr>
              <w:t xml:space="preserve">. </w:t>
            </w:r>
            <w:r w:rsidR="00590F60">
              <w:rPr>
                <w:rFonts w:ascii="Calibri" w:hAnsi="Calibri"/>
                <w:bCs/>
                <w:szCs w:val="22"/>
              </w:rPr>
              <w:t xml:space="preserve">The </w:t>
            </w:r>
            <w:r w:rsidR="00590F60" w:rsidRPr="00590F60">
              <w:rPr>
                <w:rFonts w:ascii="Calibri" w:hAnsi="Calibri"/>
                <w:bCs/>
                <w:szCs w:val="22"/>
              </w:rPr>
              <w:t xml:space="preserve">area </w:t>
            </w:r>
            <w:r w:rsidR="00590F60">
              <w:rPr>
                <w:rFonts w:ascii="Calibri" w:hAnsi="Calibri"/>
                <w:bCs/>
                <w:szCs w:val="22"/>
              </w:rPr>
              <w:t xml:space="preserve">surrounding the application site </w:t>
            </w:r>
            <w:r w:rsidR="00590F60" w:rsidRPr="00590F60">
              <w:rPr>
                <w:rFonts w:ascii="Calibri" w:hAnsi="Calibri"/>
                <w:bCs/>
                <w:szCs w:val="22"/>
              </w:rPr>
              <w:t>comprises a mixture of woodland, agricultural land and open countryside.</w:t>
            </w:r>
            <w:r w:rsidR="00590F60">
              <w:rPr>
                <w:rFonts w:ascii="Calibri" w:hAnsi="Calibri"/>
                <w:bCs/>
                <w:szCs w:val="22"/>
              </w:rPr>
              <w:t xml:space="preserve"> Green End </w:t>
            </w:r>
            <w:r w:rsidR="00590F60" w:rsidRPr="00590F60">
              <w:rPr>
                <w:rFonts w:ascii="Calibri" w:hAnsi="Calibri"/>
                <w:bCs/>
                <w:szCs w:val="22"/>
              </w:rPr>
              <w:t xml:space="preserve">holds Grade II Listed Building status with the official Historic England listing description reading as follows: </w:t>
            </w:r>
          </w:p>
          <w:p w14:paraId="0EC1CF9C" w14:textId="73DDD86B" w:rsidR="00590F60" w:rsidRPr="00590F60" w:rsidRDefault="00590F60" w:rsidP="00590F60">
            <w:pPr>
              <w:pStyle w:val="Header"/>
              <w:contextualSpacing/>
              <w:rPr>
                <w:rFonts w:ascii="Calibri" w:hAnsi="Calibri"/>
                <w:bCs/>
                <w:szCs w:val="22"/>
              </w:rPr>
            </w:pPr>
          </w:p>
          <w:p w14:paraId="3BF9345B" w14:textId="7C12F749" w:rsidR="001B11F1" w:rsidRPr="00590F60" w:rsidRDefault="00590F60" w:rsidP="001B11F1">
            <w:pPr>
              <w:pStyle w:val="Header"/>
              <w:contextualSpacing/>
              <w:rPr>
                <w:rFonts w:ascii="Calibri" w:hAnsi="Calibri"/>
                <w:bCs/>
                <w:i/>
                <w:iCs/>
                <w:szCs w:val="22"/>
              </w:rPr>
            </w:pPr>
            <w:r w:rsidRPr="00590F60">
              <w:rPr>
                <w:rFonts w:ascii="Calibri" w:hAnsi="Calibri"/>
                <w:bCs/>
                <w:i/>
                <w:iCs/>
                <w:szCs w:val="22"/>
              </w:rPr>
              <w:t xml:space="preserve">‘House, possibly late C17th, altered. Sandstone rubble with stone slate roof. 2 storeys. To the right of the modern gabled stone porch is a 2-light window having C17th jambs with inner cyma and outer chamfer, a plain lintel, and square mullion. To the le! of the porch is a tripartite window with plain stone surround and square mullions. At the far le! is a circular one-light chamfered window. On the 1st floor are 2 2-light mullioned windows. The </w:t>
            </w:r>
            <w:proofErr w:type="gramStart"/>
            <w:r w:rsidRPr="00590F60">
              <w:rPr>
                <w:rFonts w:ascii="Calibri" w:hAnsi="Calibri"/>
                <w:bCs/>
                <w:i/>
                <w:iCs/>
                <w:szCs w:val="22"/>
              </w:rPr>
              <w:t>le!-</w:t>
            </w:r>
            <w:proofErr w:type="gramEnd"/>
            <w:r w:rsidRPr="00590F60">
              <w:rPr>
                <w:rFonts w:ascii="Calibri" w:hAnsi="Calibri"/>
                <w:bCs/>
                <w:i/>
                <w:iCs/>
                <w:szCs w:val="22"/>
              </w:rPr>
              <w:t xml:space="preserve">hand one has a plain stone surround and square mullion. The right-hand one has an inner cyma moulding and outer chamfer. The </w:t>
            </w:r>
            <w:proofErr w:type="gramStart"/>
            <w:r w:rsidRPr="00590F60">
              <w:rPr>
                <w:rFonts w:ascii="Calibri" w:hAnsi="Calibri"/>
                <w:bCs/>
                <w:i/>
                <w:iCs/>
                <w:szCs w:val="22"/>
              </w:rPr>
              <w:t>le!-</w:t>
            </w:r>
            <w:proofErr w:type="gramEnd"/>
            <w:r w:rsidRPr="00590F60">
              <w:rPr>
                <w:rFonts w:ascii="Calibri" w:hAnsi="Calibri"/>
                <w:bCs/>
                <w:i/>
                <w:iCs/>
                <w:szCs w:val="22"/>
              </w:rPr>
              <w:t>hand gable has imitation chamfered quoins in render and a projecting stack.’</w:t>
            </w:r>
          </w:p>
          <w:p w14:paraId="62370E9F" w14:textId="240CB493" w:rsidR="001B11F1" w:rsidRPr="006C2BFA" w:rsidRDefault="001B11F1" w:rsidP="001B11F1">
            <w:pPr>
              <w:pStyle w:val="Header"/>
              <w:contextualSpacing/>
              <w:rPr>
                <w:rFonts w:ascii="Calibri" w:hAnsi="Calibri"/>
                <w:bCs/>
                <w:szCs w:val="22"/>
              </w:rPr>
            </w:pPr>
          </w:p>
        </w:tc>
      </w:tr>
      <w:tr w:rsidR="00C0704D" w:rsidRPr="00D2449B" w14:paraId="408C6380"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3040ABB" w14:textId="54B8BA1E" w:rsidR="00841E43" w:rsidRPr="00951650" w:rsidRDefault="00841E43" w:rsidP="00841E43">
            <w:pPr>
              <w:rPr>
                <w:rFonts w:ascii="Calibri" w:hAnsi="Calibri"/>
                <w:szCs w:val="22"/>
              </w:rPr>
            </w:pPr>
            <w:r w:rsidRPr="00841E43">
              <w:rPr>
                <w:rFonts w:ascii="Calibri" w:hAnsi="Calibri"/>
                <w:szCs w:val="22"/>
              </w:rPr>
              <w:t xml:space="preserve">This is an application for a Certificate of Lawfulness to </w:t>
            </w:r>
            <w:r w:rsidR="00951650">
              <w:rPr>
                <w:rFonts w:ascii="Calibri" w:hAnsi="Calibri"/>
                <w:szCs w:val="22"/>
              </w:rPr>
              <w:t xml:space="preserve">establish the lawfulness of </w:t>
            </w:r>
            <w:r w:rsidR="000B3953">
              <w:rPr>
                <w:rFonts w:ascii="Calibri" w:hAnsi="Calibri"/>
                <w:szCs w:val="22"/>
              </w:rPr>
              <w:t xml:space="preserve">works </w:t>
            </w:r>
            <w:r w:rsidR="00951650">
              <w:rPr>
                <w:rFonts w:ascii="Calibri" w:hAnsi="Calibri"/>
                <w:szCs w:val="22"/>
              </w:rPr>
              <w:t>proposed to the application property</w:t>
            </w:r>
            <w:r w:rsidR="00B361D8">
              <w:rPr>
                <w:rFonts w:ascii="Calibri" w:hAnsi="Calibri"/>
                <w:szCs w:val="22"/>
              </w:rPr>
              <w:t xml:space="preserve"> which </w:t>
            </w:r>
            <w:r w:rsidR="000B3953">
              <w:rPr>
                <w:rFonts w:ascii="Calibri" w:hAnsi="Calibri"/>
                <w:szCs w:val="22"/>
              </w:rPr>
              <w:t>comprise</w:t>
            </w:r>
            <w:r w:rsidR="00951650">
              <w:rPr>
                <w:rFonts w:ascii="Calibri" w:hAnsi="Calibri"/>
                <w:szCs w:val="22"/>
              </w:rPr>
              <w:t xml:space="preserve"> the repointing of the property’s </w:t>
            </w:r>
            <w:r w:rsidR="000B3953">
              <w:rPr>
                <w:rFonts w:ascii="Calibri" w:hAnsi="Calibri"/>
                <w:szCs w:val="22"/>
              </w:rPr>
              <w:t>exterior walls and chimney stacks</w:t>
            </w:r>
            <w:r w:rsidR="00B361D8">
              <w:rPr>
                <w:rFonts w:ascii="Calibri" w:hAnsi="Calibri"/>
                <w:szCs w:val="22"/>
              </w:rPr>
              <w:t>. I</w:t>
            </w:r>
            <w:r w:rsidR="000B3953">
              <w:rPr>
                <w:rFonts w:ascii="Calibri" w:hAnsi="Calibri"/>
                <w:szCs w:val="22"/>
              </w:rPr>
              <w:t xml:space="preserve">t is the applicant’s </w:t>
            </w:r>
            <w:r w:rsidR="00951650">
              <w:rPr>
                <w:rFonts w:ascii="Calibri" w:hAnsi="Calibri"/>
                <w:szCs w:val="22"/>
              </w:rPr>
              <w:t>claim that the</w:t>
            </w:r>
            <w:r w:rsidR="000B3953">
              <w:rPr>
                <w:rFonts w:ascii="Calibri" w:hAnsi="Calibri"/>
                <w:szCs w:val="22"/>
              </w:rPr>
              <w:t xml:space="preserve">se works </w:t>
            </w:r>
            <w:r w:rsidR="00951650">
              <w:rPr>
                <w:rFonts w:ascii="Calibri" w:hAnsi="Calibri"/>
                <w:szCs w:val="22"/>
              </w:rPr>
              <w:t xml:space="preserve">would not affect the </w:t>
            </w:r>
            <w:r w:rsidR="000B3953">
              <w:rPr>
                <w:rFonts w:ascii="Calibri" w:hAnsi="Calibri"/>
                <w:szCs w:val="22"/>
              </w:rPr>
              <w:t>character</w:t>
            </w:r>
            <w:r w:rsidR="00951650">
              <w:rPr>
                <w:rFonts w:ascii="Calibri" w:hAnsi="Calibri"/>
                <w:szCs w:val="22"/>
              </w:rPr>
              <w:t xml:space="preserve"> </w:t>
            </w:r>
            <w:r w:rsidR="000B3953">
              <w:rPr>
                <w:rFonts w:ascii="Calibri" w:hAnsi="Calibri"/>
                <w:szCs w:val="22"/>
              </w:rPr>
              <w:t xml:space="preserve">of the application property </w:t>
            </w:r>
            <w:r w:rsidR="00545A3D" w:rsidRPr="00545A3D">
              <w:rPr>
                <w:rFonts w:ascii="Calibri" w:hAnsi="Calibri"/>
                <w:szCs w:val="22"/>
              </w:rPr>
              <w:t>as a building of special architectural or historic interest</w:t>
            </w:r>
            <w:r w:rsidR="00545A3D">
              <w:rPr>
                <w:rFonts w:ascii="Calibri" w:hAnsi="Calibri"/>
                <w:szCs w:val="22"/>
              </w:rPr>
              <w:t xml:space="preserve"> </w:t>
            </w:r>
            <w:r w:rsidR="00951650">
              <w:rPr>
                <w:rFonts w:ascii="Calibri" w:hAnsi="Calibri"/>
                <w:szCs w:val="22"/>
              </w:rPr>
              <w:t xml:space="preserve">and </w:t>
            </w:r>
            <w:r w:rsidR="000B3953">
              <w:rPr>
                <w:rFonts w:ascii="Calibri" w:hAnsi="Calibri"/>
                <w:szCs w:val="22"/>
              </w:rPr>
              <w:t xml:space="preserve">as such </w:t>
            </w:r>
            <w:r w:rsidR="006A4DBE">
              <w:rPr>
                <w:rFonts w:ascii="Calibri" w:hAnsi="Calibri"/>
                <w:szCs w:val="22"/>
              </w:rPr>
              <w:t>do</w:t>
            </w:r>
            <w:r w:rsidR="000B3953">
              <w:rPr>
                <w:rFonts w:ascii="Calibri" w:hAnsi="Calibri"/>
                <w:szCs w:val="22"/>
              </w:rPr>
              <w:t xml:space="preserve"> not</w:t>
            </w:r>
            <w:r w:rsidR="00951650">
              <w:rPr>
                <w:rFonts w:ascii="Calibri" w:hAnsi="Calibri"/>
                <w:szCs w:val="22"/>
              </w:rPr>
              <w:t xml:space="preserve"> require Listed Building Consent.</w:t>
            </w:r>
            <w:r w:rsidR="000B3953">
              <w:rPr>
                <w:rFonts w:ascii="Calibri" w:hAnsi="Calibri"/>
                <w:szCs w:val="22"/>
              </w:rPr>
              <w:t xml:space="preserve"> </w:t>
            </w:r>
            <w:r w:rsidRPr="00841E43">
              <w:rPr>
                <w:rFonts w:ascii="Calibri" w:hAnsi="Calibri"/>
                <w:bCs/>
                <w:szCs w:val="22"/>
              </w:rPr>
              <w:t xml:space="preserve">As such, the applicant seeks confirmation in the form of a Lawful Development Certificate to </w:t>
            </w:r>
            <w:r w:rsidR="00951650">
              <w:rPr>
                <w:rFonts w:ascii="Calibri" w:hAnsi="Calibri"/>
                <w:bCs/>
                <w:szCs w:val="22"/>
              </w:rPr>
              <w:t>establish</w:t>
            </w:r>
            <w:r w:rsidRPr="00841E43">
              <w:rPr>
                <w:rFonts w:ascii="Calibri" w:hAnsi="Calibri"/>
                <w:bCs/>
                <w:szCs w:val="22"/>
              </w:rPr>
              <w:t xml:space="preserve"> </w:t>
            </w:r>
            <w:r w:rsidR="00951650">
              <w:rPr>
                <w:rFonts w:ascii="Calibri" w:hAnsi="Calibri"/>
                <w:bCs/>
                <w:szCs w:val="22"/>
              </w:rPr>
              <w:t xml:space="preserve">the </w:t>
            </w:r>
            <w:proofErr w:type="gramStart"/>
            <w:r w:rsidR="000B3953">
              <w:rPr>
                <w:rFonts w:ascii="Calibri" w:hAnsi="Calibri"/>
                <w:bCs/>
                <w:szCs w:val="22"/>
              </w:rPr>
              <w:t xml:space="preserve">aforementioned </w:t>
            </w:r>
            <w:r w:rsidR="00951650">
              <w:rPr>
                <w:rFonts w:ascii="Calibri" w:hAnsi="Calibri"/>
                <w:bCs/>
                <w:szCs w:val="22"/>
              </w:rPr>
              <w:t>proposed</w:t>
            </w:r>
            <w:proofErr w:type="gramEnd"/>
            <w:r w:rsidR="00951650">
              <w:rPr>
                <w:rFonts w:ascii="Calibri" w:hAnsi="Calibri"/>
                <w:bCs/>
                <w:szCs w:val="22"/>
              </w:rPr>
              <w:t xml:space="preserve"> works as lawful development. </w:t>
            </w:r>
          </w:p>
          <w:p w14:paraId="1B20488F" w14:textId="26BF9170" w:rsidR="00841E43" w:rsidRPr="00D54E67" w:rsidRDefault="00841E43" w:rsidP="00841E43">
            <w:pPr>
              <w:rPr>
                <w:rFonts w:ascii="Calibri" w:hAnsi="Calibri"/>
                <w:szCs w:val="22"/>
              </w:rPr>
            </w:pPr>
          </w:p>
        </w:tc>
      </w:tr>
      <w:tr w:rsidR="00C0704D" w:rsidRPr="00D2449B" w14:paraId="617768FF"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0CF70" w14:textId="15B0B64B" w:rsidR="00174FC6" w:rsidRDefault="004227A7" w:rsidP="00174FC6">
            <w:pPr>
              <w:contextualSpacing/>
              <w:jc w:val="both"/>
              <w:rPr>
                <w:rFonts w:ascii="Calibri" w:hAnsi="Calibri"/>
                <w:b/>
                <w:bCs/>
                <w:szCs w:val="22"/>
              </w:rPr>
            </w:pPr>
            <w:r>
              <w:rPr>
                <w:rFonts w:ascii="Calibri" w:hAnsi="Calibri"/>
                <w:b/>
                <w:bCs/>
                <w:szCs w:val="22"/>
              </w:rPr>
              <w:t>Assessment of proposal:</w:t>
            </w:r>
          </w:p>
          <w:p w14:paraId="39EC533C" w14:textId="77777777" w:rsidR="00174FC6" w:rsidRDefault="00174FC6" w:rsidP="00105930">
            <w:pPr>
              <w:pStyle w:val="Header"/>
              <w:jc w:val="both"/>
              <w:rPr>
                <w:rFonts w:ascii="Calibri" w:hAnsi="Calibri"/>
                <w:szCs w:val="22"/>
              </w:rPr>
            </w:pPr>
          </w:p>
          <w:p w14:paraId="20B63F0D" w14:textId="77777777" w:rsidR="009474B3" w:rsidRDefault="00FD7AF9" w:rsidP="003E6B13">
            <w:pPr>
              <w:pStyle w:val="Header"/>
              <w:rPr>
                <w:rFonts w:ascii="Calibri" w:hAnsi="Calibri"/>
                <w:bCs/>
                <w:szCs w:val="22"/>
              </w:rPr>
            </w:pPr>
            <w:r w:rsidRPr="00FD7AF9">
              <w:rPr>
                <w:rFonts w:ascii="Calibri" w:hAnsi="Calibri"/>
                <w:bCs/>
                <w:szCs w:val="22"/>
              </w:rPr>
              <w:t xml:space="preserve">Section 26H of the Planning (Listed Buildings and Conservation Areas) Act 1990 (“the 1990 Act”) provides that anyone who wishes to ascertain whether proposed works for the alteration or extension of a listed building would be lawful (i.e. that the works would not affect the character of the listed building as a building of special architectural or historic interest) may make an application to the local planning authority, describing the works, in order to receive a formal response </w:t>
            </w:r>
            <w:r>
              <w:rPr>
                <w:rFonts w:ascii="Calibri" w:hAnsi="Calibri"/>
                <w:bCs/>
                <w:szCs w:val="22"/>
              </w:rPr>
              <w:t>(</w:t>
            </w:r>
            <w:r w:rsidRPr="00FD7AF9">
              <w:rPr>
                <w:rFonts w:ascii="Calibri" w:hAnsi="Calibri"/>
                <w:bCs/>
                <w:szCs w:val="22"/>
              </w:rPr>
              <w:t>a certificate of lawfulness of proposed works</w:t>
            </w:r>
            <w:r>
              <w:rPr>
                <w:rFonts w:ascii="Calibri" w:hAnsi="Calibri"/>
                <w:bCs/>
                <w:szCs w:val="22"/>
              </w:rPr>
              <w:t xml:space="preserve">). </w:t>
            </w:r>
            <w:r w:rsidRPr="00FD7AF9">
              <w:rPr>
                <w:rFonts w:ascii="Calibri" w:hAnsi="Calibri"/>
                <w:bCs/>
                <w:szCs w:val="22"/>
              </w:rPr>
              <w:t xml:space="preserve">Section 26H </w:t>
            </w:r>
            <w:r>
              <w:rPr>
                <w:rFonts w:ascii="Calibri" w:hAnsi="Calibri"/>
                <w:bCs/>
                <w:szCs w:val="22"/>
              </w:rPr>
              <w:t xml:space="preserve">of the Act </w:t>
            </w:r>
            <w:r w:rsidRPr="00FD7AF9">
              <w:rPr>
                <w:rFonts w:ascii="Calibri" w:hAnsi="Calibri"/>
                <w:bCs/>
                <w:szCs w:val="22"/>
              </w:rPr>
              <w:t>broadly mirrors the provisions of section 192 of the Town and Country Planning Act 1990 (“the 1990 Act”) in respect of certificates of lawfulness of proposed use or development in the planning system.</w:t>
            </w:r>
            <w:r>
              <w:rPr>
                <w:rFonts w:ascii="Calibri" w:hAnsi="Calibri"/>
                <w:bCs/>
                <w:szCs w:val="22"/>
              </w:rPr>
              <w:t xml:space="preserve"> </w:t>
            </w:r>
          </w:p>
          <w:p w14:paraId="6DA72EB3" w14:textId="77777777" w:rsidR="009B4B32" w:rsidRDefault="009B4B32" w:rsidP="003E6B13">
            <w:pPr>
              <w:pStyle w:val="Header"/>
              <w:rPr>
                <w:rFonts w:ascii="Calibri" w:hAnsi="Calibri"/>
                <w:bCs/>
                <w:szCs w:val="22"/>
              </w:rPr>
            </w:pPr>
          </w:p>
          <w:p w14:paraId="6B91D4C9" w14:textId="1BACB165" w:rsidR="00785516" w:rsidRDefault="00A7086F" w:rsidP="008910F6">
            <w:pPr>
              <w:pStyle w:val="Header"/>
              <w:rPr>
                <w:rFonts w:ascii="Calibri" w:hAnsi="Calibri"/>
                <w:bCs/>
                <w:szCs w:val="22"/>
              </w:rPr>
            </w:pPr>
            <w:r>
              <w:rPr>
                <w:rFonts w:ascii="Calibri" w:hAnsi="Calibri"/>
                <w:bCs/>
                <w:szCs w:val="22"/>
              </w:rPr>
              <w:lastRenderedPageBreak/>
              <w:t xml:space="preserve">The </w:t>
            </w:r>
            <w:r w:rsidR="00E9636C">
              <w:rPr>
                <w:rFonts w:ascii="Calibri" w:hAnsi="Calibri"/>
                <w:bCs/>
                <w:szCs w:val="22"/>
              </w:rPr>
              <w:t xml:space="preserve">application’s supporting information states that </w:t>
            </w:r>
            <w:r w:rsidR="00785516">
              <w:rPr>
                <w:rFonts w:ascii="Calibri" w:hAnsi="Calibri"/>
                <w:bCs/>
                <w:szCs w:val="22"/>
              </w:rPr>
              <w:t>the application property is currently experiencing</w:t>
            </w:r>
            <w:r w:rsidR="00E9636C">
              <w:rPr>
                <w:rFonts w:ascii="Calibri" w:hAnsi="Calibri"/>
                <w:bCs/>
                <w:szCs w:val="22"/>
              </w:rPr>
              <w:t xml:space="preserve"> </w:t>
            </w:r>
            <w:r w:rsidR="00785516">
              <w:rPr>
                <w:rFonts w:ascii="Calibri" w:hAnsi="Calibri"/>
                <w:bCs/>
                <w:szCs w:val="22"/>
              </w:rPr>
              <w:t xml:space="preserve">a number of </w:t>
            </w:r>
            <w:r w:rsidR="00E9636C">
              <w:rPr>
                <w:rFonts w:ascii="Calibri" w:hAnsi="Calibri"/>
                <w:bCs/>
                <w:szCs w:val="22"/>
              </w:rPr>
              <w:t>issues which include l</w:t>
            </w:r>
            <w:r w:rsidR="00E9636C" w:rsidRPr="00E9636C">
              <w:rPr>
                <w:rFonts w:ascii="Calibri" w:hAnsi="Calibri"/>
                <w:bCs/>
                <w:szCs w:val="22"/>
              </w:rPr>
              <w:t xml:space="preserve">oose </w:t>
            </w:r>
            <w:r w:rsidR="00E9636C">
              <w:rPr>
                <w:rFonts w:ascii="Calibri" w:hAnsi="Calibri"/>
                <w:bCs/>
                <w:szCs w:val="22"/>
              </w:rPr>
              <w:t>and</w:t>
            </w:r>
            <w:r w:rsidR="00E9636C" w:rsidRPr="00E9636C">
              <w:rPr>
                <w:rFonts w:ascii="Calibri" w:hAnsi="Calibri"/>
                <w:bCs/>
                <w:szCs w:val="22"/>
              </w:rPr>
              <w:t xml:space="preserve"> crumbling mortar joints</w:t>
            </w:r>
            <w:r w:rsidR="00E9636C">
              <w:rPr>
                <w:rFonts w:ascii="Calibri" w:hAnsi="Calibri"/>
                <w:bCs/>
                <w:szCs w:val="22"/>
              </w:rPr>
              <w:t>, w</w:t>
            </w:r>
            <w:r w:rsidR="00E9636C" w:rsidRPr="00E9636C">
              <w:rPr>
                <w:rFonts w:ascii="Calibri" w:hAnsi="Calibri"/>
                <w:bCs/>
                <w:szCs w:val="22"/>
              </w:rPr>
              <w:t xml:space="preserve">eathered </w:t>
            </w:r>
            <w:r w:rsidR="00E9636C">
              <w:rPr>
                <w:rFonts w:ascii="Calibri" w:hAnsi="Calibri"/>
                <w:bCs/>
                <w:szCs w:val="22"/>
              </w:rPr>
              <w:t>and</w:t>
            </w:r>
            <w:r w:rsidR="00E9636C" w:rsidRPr="00E9636C">
              <w:rPr>
                <w:rFonts w:ascii="Calibri" w:hAnsi="Calibri"/>
                <w:bCs/>
                <w:szCs w:val="22"/>
              </w:rPr>
              <w:t xml:space="preserve"> open joints to such an extent that water is seeping into the </w:t>
            </w:r>
            <w:r w:rsidR="00E9636C">
              <w:rPr>
                <w:rFonts w:ascii="Calibri" w:hAnsi="Calibri"/>
                <w:bCs/>
                <w:szCs w:val="22"/>
              </w:rPr>
              <w:t xml:space="preserve">property’s </w:t>
            </w:r>
            <w:r w:rsidR="00E9636C" w:rsidRPr="00E9636C">
              <w:rPr>
                <w:rFonts w:ascii="Calibri" w:hAnsi="Calibri"/>
                <w:bCs/>
                <w:szCs w:val="22"/>
              </w:rPr>
              <w:t>masonry</w:t>
            </w:r>
            <w:r w:rsidR="00E9636C">
              <w:rPr>
                <w:rFonts w:ascii="Calibri" w:hAnsi="Calibri"/>
                <w:bCs/>
                <w:szCs w:val="22"/>
              </w:rPr>
              <w:t xml:space="preserve">, </w:t>
            </w:r>
            <w:r w:rsidR="00374A46">
              <w:rPr>
                <w:rFonts w:ascii="Calibri" w:hAnsi="Calibri"/>
                <w:bCs/>
                <w:szCs w:val="22"/>
              </w:rPr>
              <w:t xml:space="preserve">and the utilisation of </w:t>
            </w:r>
            <w:r>
              <w:rPr>
                <w:rFonts w:ascii="Calibri" w:hAnsi="Calibri"/>
                <w:bCs/>
                <w:szCs w:val="22"/>
              </w:rPr>
              <w:t xml:space="preserve">an </w:t>
            </w:r>
            <w:r w:rsidR="00374A46">
              <w:rPr>
                <w:rFonts w:ascii="Calibri" w:hAnsi="Calibri"/>
                <w:bCs/>
                <w:szCs w:val="22"/>
              </w:rPr>
              <w:t>incorrect pointing technique using</w:t>
            </w:r>
            <w:r w:rsidR="00E9636C">
              <w:rPr>
                <w:rFonts w:ascii="Calibri" w:hAnsi="Calibri"/>
                <w:bCs/>
                <w:szCs w:val="22"/>
              </w:rPr>
              <w:t xml:space="preserve"> a</w:t>
            </w:r>
            <w:r w:rsidR="00E9636C" w:rsidRPr="00E9636C">
              <w:rPr>
                <w:rFonts w:ascii="Calibri" w:hAnsi="Calibri"/>
                <w:bCs/>
                <w:szCs w:val="22"/>
              </w:rPr>
              <w:t xml:space="preserve"> hard</w:t>
            </w:r>
            <w:r w:rsidR="00374A46">
              <w:rPr>
                <w:rFonts w:ascii="Calibri" w:hAnsi="Calibri"/>
                <w:bCs/>
                <w:szCs w:val="22"/>
              </w:rPr>
              <w:t xml:space="preserve"> and</w:t>
            </w:r>
            <w:r w:rsidR="00E9636C" w:rsidRPr="00E9636C">
              <w:rPr>
                <w:rFonts w:ascii="Calibri" w:hAnsi="Calibri"/>
                <w:bCs/>
                <w:szCs w:val="22"/>
              </w:rPr>
              <w:t xml:space="preserve"> impermeable cement based mortar </w:t>
            </w:r>
            <w:r w:rsidR="00E9636C">
              <w:rPr>
                <w:rFonts w:ascii="Calibri" w:hAnsi="Calibri"/>
                <w:bCs/>
                <w:szCs w:val="22"/>
              </w:rPr>
              <w:t>which in turn is</w:t>
            </w:r>
            <w:r w:rsidR="00E9636C" w:rsidRPr="00E9636C">
              <w:rPr>
                <w:rFonts w:ascii="Calibri" w:hAnsi="Calibri"/>
                <w:bCs/>
                <w:szCs w:val="22"/>
              </w:rPr>
              <w:t xml:space="preserve"> visually unsuitable</w:t>
            </w:r>
            <w:r>
              <w:rPr>
                <w:rFonts w:ascii="Calibri" w:hAnsi="Calibri"/>
                <w:bCs/>
                <w:szCs w:val="22"/>
              </w:rPr>
              <w:t xml:space="preserve"> and has </w:t>
            </w:r>
            <w:r w:rsidR="00E9636C" w:rsidRPr="00E9636C">
              <w:rPr>
                <w:rFonts w:ascii="Calibri" w:hAnsi="Calibri"/>
                <w:bCs/>
                <w:szCs w:val="22"/>
              </w:rPr>
              <w:t>trapp</w:t>
            </w:r>
            <w:r>
              <w:rPr>
                <w:rFonts w:ascii="Calibri" w:hAnsi="Calibri"/>
                <w:bCs/>
                <w:szCs w:val="22"/>
              </w:rPr>
              <w:t>ed</w:t>
            </w:r>
            <w:r w:rsidR="00E9636C" w:rsidRPr="00E9636C">
              <w:rPr>
                <w:rFonts w:ascii="Calibri" w:hAnsi="Calibri"/>
                <w:bCs/>
                <w:szCs w:val="22"/>
              </w:rPr>
              <w:t xml:space="preserve"> moisture</w:t>
            </w:r>
            <w:r w:rsidR="00E9636C">
              <w:rPr>
                <w:rFonts w:ascii="Calibri" w:hAnsi="Calibri"/>
                <w:bCs/>
                <w:szCs w:val="22"/>
              </w:rPr>
              <w:t xml:space="preserve"> and </w:t>
            </w:r>
            <w:r w:rsidR="00E9636C" w:rsidRPr="00E9636C">
              <w:rPr>
                <w:rFonts w:ascii="Calibri" w:hAnsi="Calibri"/>
                <w:bCs/>
                <w:szCs w:val="22"/>
              </w:rPr>
              <w:t>accelerat</w:t>
            </w:r>
            <w:r>
              <w:rPr>
                <w:rFonts w:ascii="Calibri" w:hAnsi="Calibri"/>
                <w:bCs/>
                <w:szCs w:val="22"/>
              </w:rPr>
              <w:t>ed</w:t>
            </w:r>
            <w:r w:rsidR="00E9636C" w:rsidRPr="00E9636C">
              <w:rPr>
                <w:rFonts w:ascii="Calibri" w:hAnsi="Calibri"/>
                <w:bCs/>
                <w:szCs w:val="22"/>
              </w:rPr>
              <w:t xml:space="preserve"> the deterioration of the </w:t>
            </w:r>
            <w:r w:rsidR="00E9636C">
              <w:rPr>
                <w:rFonts w:ascii="Calibri" w:hAnsi="Calibri"/>
                <w:bCs/>
                <w:szCs w:val="22"/>
              </w:rPr>
              <w:t xml:space="preserve">property’s </w:t>
            </w:r>
            <w:r w:rsidR="00E9636C" w:rsidRPr="00E9636C">
              <w:rPr>
                <w:rFonts w:ascii="Calibri" w:hAnsi="Calibri"/>
                <w:bCs/>
                <w:szCs w:val="22"/>
              </w:rPr>
              <w:t>masonry</w:t>
            </w:r>
            <w:r w:rsidR="00E9636C">
              <w:rPr>
                <w:rFonts w:ascii="Calibri" w:hAnsi="Calibri"/>
                <w:bCs/>
                <w:szCs w:val="22"/>
              </w:rPr>
              <w:t xml:space="preserve">. </w:t>
            </w:r>
          </w:p>
          <w:p w14:paraId="129EF3DA" w14:textId="77777777" w:rsidR="00A7086F" w:rsidRDefault="00A7086F" w:rsidP="008910F6">
            <w:pPr>
              <w:pStyle w:val="Header"/>
              <w:rPr>
                <w:rFonts w:ascii="Calibri" w:hAnsi="Calibri"/>
                <w:bCs/>
                <w:szCs w:val="22"/>
              </w:rPr>
            </w:pPr>
          </w:p>
          <w:p w14:paraId="423C4E3F" w14:textId="4BA383E1" w:rsidR="00B67252" w:rsidRDefault="00A7086F" w:rsidP="008910F6">
            <w:pPr>
              <w:pStyle w:val="Header"/>
              <w:rPr>
                <w:rFonts w:ascii="Calibri" w:hAnsi="Calibri"/>
                <w:bCs/>
                <w:szCs w:val="22"/>
              </w:rPr>
            </w:pPr>
            <w:r>
              <w:rPr>
                <w:rFonts w:ascii="Calibri" w:hAnsi="Calibri"/>
                <w:bCs/>
                <w:szCs w:val="22"/>
              </w:rPr>
              <w:t xml:space="preserve">In </w:t>
            </w:r>
            <w:r w:rsidR="006A4DBE">
              <w:rPr>
                <w:rFonts w:ascii="Calibri" w:hAnsi="Calibri"/>
                <w:bCs/>
                <w:szCs w:val="22"/>
              </w:rPr>
              <w:t>light of the above</w:t>
            </w:r>
            <w:r>
              <w:rPr>
                <w:rFonts w:ascii="Calibri" w:hAnsi="Calibri"/>
                <w:bCs/>
                <w:szCs w:val="22"/>
              </w:rPr>
              <w:t xml:space="preserve">, it is considered that the proposed removal of the existing </w:t>
            </w:r>
            <w:proofErr w:type="gramStart"/>
            <w:r>
              <w:rPr>
                <w:rFonts w:ascii="Calibri" w:hAnsi="Calibri"/>
                <w:bCs/>
                <w:szCs w:val="22"/>
              </w:rPr>
              <w:t>cement based</w:t>
            </w:r>
            <w:proofErr w:type="gramEnd"/>
            <w:r>
              <w:rPr>
                <w:rFonts w:ascii="Calibri" w:hAnsi="Calibri"/>
                <w:bCs/>
                <w:szCs w:val="22"/>
              </w:rPr>
              <w:t xml:space="preserve"> mortar in situ </w:t>
            </w:r>
            <w:r w:rsidRPr="00A7086F">
              <w:rPr>
                <w:rFonts w:ascii="Calibri" w:hAnsi="Calibri"/>
                <w:bCs/>
                <w:szCs w:val="22"/>
              </w:rPr>
              <w:t>and its replacement with a more durable mortar type</w:t>
            </w:r>
            <w:r>
              <w:rPr>
                <w:rFonts w:ascii="Calibri" w:hAnsi="Calibri"/>
                <w:bCs/>
                <w:szCs w:val="22"/>
              </w:rPr>
              <w:t xml:space="preserve"> would have a positive </w:t>
            </w:r>
            <w:r w:rsidR="00B67252">
              <w:rPr>
                <w:rFonts w:ascii="Calibri" w:hAnsi="Calibri"/>
                <w:bCs/>
                <w:szCs w:val="22"/>
              </w:rPr>
              <w:t>impact</w:t>
            </w:r>
            <w:r>
              <w:rPr>
                <w:rFonts w:ascii="Calibri" w:hAnsi="Calibri"/>
                <w:bCs/>
                <w:szCs w:val="22"/>
              </w:rPr>
              <w:t xml:space="preserve"> upon the character and appearance of the heritage asset</w:t>
            </w:r>
            <w:r w:rsidR="00B67252">
              <w:rPr>
                <w:rFonts w:ascii="Calibri" w:hAnsi="Calibri"/>
                <w:bCs/>
                <w:szCs w:val="22"/>
              </w:rPr>
              <w:t xml:space="preserve">, with these works also preventing any future issues with respect to occurrences of damp within the application property. </w:t>
            </w:r>
            <w:r>
              <w:rPr>
                <w:rFonts w:ascii="Calibri" w:hAnsi="Calibri"/>
                <w:bCs/>
                <w:szCs w:val="22"/>
              </w:rPr>
              <w:t xml:space="preserve">In addition, a comprehensive methodology has been provided with the application’s supporting information with respect to the removal of the existing mortar and application and protection of the replacement mortar which </w:t>
            </w:r>
            <w:proofErr w:type="gramStart"/>
            <w:r>
              <w:rPr>
                <w:rFonts w:ascii="Calibri" w:hAnsi="Calibri"/>
                <w:bCs/>
                <w:szCs w:val="22"/>
              </w:rPr>
              <w:t>is considered to be</w:t>
            </w:r>
            <w:proofErr w:type="gramEnd"/>
            <w:r>
              <w:rPr>
                <w:rFonts w:ascii="Calibri" w:hAnsi="Calibri"/>
                <w:bCs/>
                <w:szCs w:val="22"/>
              </w:rPr>
              <w:t xml:space="preserve"> appropriate for the </w:t>
            </w:r>
            <w:r w:rsidR="006A4DBE">
              <w:rPr>
                <w:rFonts w:ascii="Calibri" w:hAnsi="Calibri"/>
                <w:bCs/>
                <w:szCs w:val="22"/>
              </w:rPr>
              <w:t xml:space="preserve">scope of </w:t>
            </w:r>
            <w:r>
              <w:rPr>
                <w:rFonts w:ascii="Calibri" w:hAnsi="Calibri"/>
                <w:bCs/>
                <w:szCs w:val="22"/>
              </w:rPr>
              <w:t>works proposed.</w:t>
            </w:r>
            <w:r w:rsidR="00AF60E4">
              <w:rPr>
                <w:rFonts w:ascii="Calibri" w:hAnsi="Calibri"/>
                <w:bCs/>
                <w:szCs w:val="22"/>
              </w:rPr>
              <w:t xml:space="preserve"> </w:t>
            </w:r>
          </w:p>
          <w:p w14:paraId="7B8001FA" w14:textId="77777777" w:rsidR="00B67252" w:rsidRDefault="00B67252" w:rsidP="008910F6">
            <w:pPr>
              <w:pStyle w:val="Header"/>
              <w:rPr>
                <w:rFonts w:ascii="Calibri" w:hAnsi="Calibri"/>
                <w:bCs/>
                <w:szCs w:val="22"/>
              </w:rPr>
            </w:pPr>
          </w:p>
          <w:p w14:paraId="0906190B" w14:textId="242EC955" w:rsidR="00660899" w:rsidRDefault="00AF60E4" w:rsidP="008910F6">
            <w:pPr>
              <w:pStyle w:val="Header"/>
              <w:rPr>
                <w:rFonts w:ascii="Calibri" w:hAnsi="Calibri"/>
                <w:bCs/>
                <w:szCs w:val="22"/>
              </w:rPr>
            </w:pPr>
            <w:r>
              <w:rPr>
                <w:rFonts w:ascii="Calibri" w:hAnsi="Calibri"/>
                <w:bCs/>
                <w:szCs w:val="22"/>
              </w:rPr>
              <w:t xml:space="preserve">Upon initial review of the application’s supporting information, it was conveyed to the applicant that further details would need to be provided with respect to </w:t>
            </w:r>
            <w:r w:rsidRPr="00AF60E4">
              <w:rPr>
                <w:rFonts w:ascii="Calibri" w:hAnsi="Calibri"/>
                <w:bCs/>
                <w:szCs w:val="22"/>
              </w:rPr>
              <w:t xml:space="preserve">the composition of the </w:t>
            </w:r>
            <w:r w:rsidR="006A4DBE">
              <w:rPr>
                <w:rFonts w:ascii="Calibri" w:hAnsi="Calibri"/>
                <w:bCs/>
                <w:szCs w:val="22"/>
              </w:rPr>
              <w:t xml:space="preserve">replacement </w:t>
            </w:r>
            <w:r w:rsidRPr="00AF60E4">
              <w:rPr>
                <w:rFonts w:ascii="Calibri" w:hAnsi="Calibri"/>
                <w:bCs/>
                <w:szCs w:val="22"/>
              </w:rPr>
              <w:t>mortar to be used in the proposed works of re-pointing</w:t>
            </w:r>
            <w:r>
              <w:rPr>
                <w:rFonts w:ascii="Calibri" w:hAnsi="Calibri"/>
                <w:bCs/>
                <w:szCs w:val="22"/>
              </w:rPr>
              <w:t xml:space="preserve"> as such details had not been provided within the original application submission</w:t>
            </w:r>
            <w:r w:rsidR="00B67252">
              <w:rPr>
                <w:rFonts w:ascii="Calibri" w:hAnsi="Calibri"/>
                <w:bCs/>
                <w:szCs w:val="22"/>
              </w:rPr>
              <w:t xml:space="preserve"> and would be required in order to establish the lawfulness of the works proposed. </w:t>
            </w:r>
            <w:r>
              <w:rPr>
                <w:rFonts w:ascii="Calibri" w:hAnsi="Calibri"/>
                <w:bCs/>
                <w:szCs w:val="22"/>
              </w:rPr>
              <w:t xml:space="preserve">In conveying this, the applicant was advised that an NHL2 mortar mix would need to be utilised as this </w:t>
            </w:r>
            <w:r w:rsidR="006A4DBE">
              <w:rPr>
                <w:rFonts w:ascii="Calibri" w:hAnsi="Calibri"/>
                <w:bCs/>
                <w:szCs w:val="22"/>
              </w:rPr>
              <w:t xml:space="preserve">mortar type </w:t>
            </w:r>
            <w:proofErr w:type="gramStart"/>
            <w:r>
              <w:rPr>
                <w:rFonts w:ascii="Calibri" w:hAnsi="Calibri"/>
                <w:bCs/>
                <w:szCs w:val="22"/>
              </w:rPr>
              <w:t xml:space="preserve">was considered to </w:t>
            </w:r>
            <w:r w:rsidR="00384403">
              <w:rPr>
                <w:rFonts w:ascii="Calibri" w:hAnsi="Calibri"/>
                <w:bCs/>
                <w:szCs w:val="22"/>
              </w:rPr>
              <w:t>be</w:t>
            </w:r>
            <w:proofErr w:type="gramEnd"/>
            <w:r w:rsidR="00384403">
              <w:rPr>
                <w:rFonts w:ascii="Calibri" w:hAnsi="Calibri"/>
                <w:bCs/>
                <w:szCs w:val="22"/>
              </w:rPr>
              <w:t xml:space="preserve"> optimally</w:t>
            </w:r>
            <w:r>
              <w:rPr>
                <w:rFonts w:ascii="Calibri" w:hAnsi="Calibri"/>
                <w:bCs/>
                <w:szCs w:val="22"/>
              </w:rPr>
              <w:t xml:space="preserve"> </w:t>
            </w:r>
            <w:r w:rsidR="00384403">
              <w:rPr>
                <w:rFonts w:ascii="Calibri" w:hAnsi="Calibri"/>
                <w:bCs/>
                <w:szCs w:val="22"/>
              </w:rPr>
              <w:t xml:space="preserve">compatible with both the physical appearance </w:t>
            </w:r>
            <w:r w:rsidR="00660899">
              <w:rPr>
                <w:rFonts w:ascii="Calibri" w:hAnsi="Calibri"/>
                <w:bCs/>
                <w:szCs w:val="22"/>
              </w:rPr>
              <w:t xml:space="preserve">and </w:t>
            </w:r>
            <w:r w:rsidR="006A4DBE">
              <w:rPr>
                <w:rFonts w:ascii="Calibri" w:hAnsi="Calibri"/>
                <w:bCs/>
                <w:szCs w:val="22"/>
              </w:rPr>
              <w:t>maintenance</w:t>
            </w:r>
            <w:r w:rsidR="00660899">
              <w:rPr>
                <w:rFonts w:ascii="Calibri" w:hAnsi="Calibri"/>
                <w:bCs/>
                <w:szCs w:val="22"/>
              </w:rPr>
              <w:t xml:space="preserve"> </w:t>
            </w:r>
            <w:r w:rsidR="00384403">
              <w:rPr>
                <w:rFonts w:ascii="Calibri" w:hAnsi="Calibri"/>
                <w:bCs/>
                <w:szCs w:val="22"/>
              </w:rPr>
              <w:t>of the heritage asset</w:t>
            </w:r>
            <w:r w:rsidR="00B67252">
              <w:rPr>
                <w:rFonts w:ascii="Calibri" w:hAnsi="Calibri"/>
                <w:bCs/>
                <w:szCs w:val="22"/>
              </w:rPr>
              <w:t>.</w:t>
            </w:r>
            <w:r w:rsidR="00384403">
              <w:rPr>
                <w:rFonts w:ascii="Calibri" w:hAnsi="Calibri"/>
                <w:bCs/>
                <w:szCs w:val="22"/>
              </w:rPr>
              <w:t xml:space="preserve"> </w:t>
            </w:r>
          </w:p>
          <w:p w14:paraId="4DE3C877" w14:textId="77777777" w:rsidR="00660899" w:rsidRDefault="00660899" w:rsidP="008910F6">
            <w:pPr>
              <w:pStyle w:val="Header"/>
              <w:rPr>
                <w:rFonts w:ascii="Calibri" w:hAnsi="Calibri"/>
                <w:bCs/>
                <w:szCs w:val="22"/>
              </w:rPr>
            </w:pPr>
          </w:p>
          <w:p w14:paraId="7F0E1A86" w14:textId="3671520B" w:rsidR="00A7086F" w:rsidRDefault="00384403" w:rsidP="008910F6">
            <w:pPr>
              <w:pStyle w:val="Header"/>
              <w:rPr>
                <w:rFonts w:ascii="Calibri" w:hAnsi="Calibri"/>
                <w:bCs/>
                <w:szCs w:val="22"/>
              </w:rPr>
            </w:pPr>
            <w:r>
              <w:rPr>
                <w:rFonts w:ascii="Calibri" w:hAnsi="Calibri"/>
                <w:bCs/>
                <w:szCs w:val="22"/>
              </w:rPr>
              <w:t xml:space="preserve">The applicant has since confirmed that the proposed replacement mortar is to comprise </w:t>
            </w:r>
            <w:r w:rsidR="005B4D68">
              <w:rPr>
                <w:rFonts w:ascii="Calibri" w:hAnsi="Calibri"/>
                <w:bCs/>
                <w:szCs w:val="22"/>
              </w:rPr>
              <w:t xml:space="preserve">an NHL2 composition of either </w:t>
            </w:r>
            <w:proofErr w:type="spellStart"/>
            <w:r w:rsidR="005B4D68" w:rsidRPr="005B4D68">
              <w:rPr>
                <w:rFonts w:ascii="Calibri" w:hAnsi="Calibri"/>
                <w:bCs/>
                <w:szCs w:val="22"/>
              </w:rPr>
              <w:t>Socli</w:t>
            </w:r>
            <w:proofErr w:type="spellEnd"/>
            <w:r w:rsidR="005B4D68" w:rsidRPr="005B4D68">
              <w:rPr>
                <w:rFonts w:ascii="Calibri" w:hAnsi="Calibri"/>
                <w:bCs/>
                <w:szCs w:val="22"/>
              </w:rPr>
              <w:t xml:space="preserve"> Ionic Natural Hydraulic Lime (feebly) </w:t>
            </w:r>
            <w:r w:rsidR="005B4D68">
              <w:rPr>
                <w:rFonts w:ascii="Calibri" w:hAnsi="Calibri"/>
                <w:bCs/>
                <w:szCs w:val="22"/>
              </w:rPr>
              <w:t xml:space="preserve">or </w:t>
            </w:r>
            <w:r w:rsidR="005B4D68" w:rsidRPr="005B4D68">
              <w:rPr>
                <w:rFonts w:ascii="Calibri" w:hAnsi="Calibri"/>
                <w:bCs/>
                <w:szCs w:val="22"/>
              </w:rPr>
              <w:t>St Astier Natural Hydraulic Lime</w:t>
            </w:r>
            <w:r w:rsidR="005B4D68">
              <w:rPr>
                <w:rFonts w:ascii="Calibri" w:hAnsi="Calibri"/>
                <w:bCs/>
                <w:szCs w:val="22"/>
              </w:rPr>
              <w:t xml:space="preserve"> (dependant on availability at the time of ordering), both of which </w:t>
            </w:r>
            <w:r w:rsidR="00660899">
              <w:rPr>
                <w:rFonts w:ascii="Calibri" w:hAnsi="Calibri"/>
                <w:bCs/>
                <w:szCs w:val="22"/>
              </w:rPr>
              <w:t xml:space="preserve">would be wholly </w:t>
            </w:r>
            <w:r w:rsidR="00660899" w:rsidRPr="00660899">
              <w:rPr>
                <w:rFonts w:ascii="Calibri" w:hAnsi="Calibri"/>
                <w:bCs/>
                <w:szCs w:val="22"/>
              </w:rPr>
              <w:t>compatible with the physical appearance</w:t>
            </w:r>
            <w:r w:rsidR="00660899">
              <w:rPr>
                <w:rFonts w:ascii="Calibri" w:hAnsi="Calibri"/>
                <w:bCs/>
                <w:szCs w:val="22"/>
              </w:rPr>
              <w:t xml:space="preserve"> of the heritage asset and would contribute towards its preservation through preventing future occurrences of damp. </w:t>
            </w:r>
          </w:p>
          <w:p w14:paraId="275DC17F" w14:textId="4B9E29DA" w:rsidR="00785516" w:rsidRDefault="00785516" w:rsidP="008910F6">
            <w:pPr>
              <w:pStyle w:val="Header"/>
              <w:rPr>
                <w:rFonts w:ascii="Calibri" w:hAnsi="Calibri"/>
                <w:bCs/>
                <w:szCs w:val="22"/>
              </w:rPr>
            </w:pPr>
          </w:p>
          <w:p w14:paraId="4262E08F" w14:textId="1AD0D4CC" w:rsidR="008910F6" w:rsidRPr="008910F6" w:rsidRDefault="008910F6" w:rsidP="008910F6">
            <w:pPr>
              <w:pStyle w:val="Header"/>
              <w:rPr>
                <w:rFonts w:ascii="Calibri" w:hAnsi="Calibri"/>
                <w:bCs/>
                <w:szCs w:val="22"/>
              </w:rPr>
            </w:pPr>
            <w:r w:rsidRPr="008910F6">
              <w:rPr>
                <w:rFonts w:ascii="Calibri" w:hAnsi="Calibri"/>
                <w:bCs/>
                <w:szCs w:val="22"/>
              </w:rPr>
              <w:t>National Planning Practice Guidance states:</w:t>
            </w:r>
          </w:p>
          <w:p w14:paraId="664DB31A" w14:textId="77777777" w:rsidR="008910F6" w:rsidRPr="008910F6" w:rsidRDefault="008910F6" w:rsidP="008910F6">
            <w:pPr>
              <w:pStyle w:val="Header"/>
              <w:rPr>
                <w:rFonts w:ascii="Calibri" w:hAnsi="Calibri"/>
                <w:bCs/>
                <w:szCs w:val="22"/>
              </w:rPr>
            </w:pPr>
          </w:p>
          <w:p w14:paraId="4DDCCE87" w14:textId="77777777" w:rsidR="008910F6" w:rsidRDefault="008910F6" w:rsidP="008910F6">
            <w:pPr>
              <w:pStyle w:val="Header"/>
              <w:rPr>
                <w:rFonts w:ascii="Calibri" w:hAnsi="Calibri"/>
                <w:bCs/>
                <w:i/>
                <w:iCs/>
                <w:szCs w:val="22"/>
              </w:rPr>
            </w:pPr>
            <w:r w:rsidRPr="008910F6">
              <w:rPr>
                <w:rFonts w:ascii="Calibri" w:hAnsi="Calibri"/>
                <w:bCs/>
                <w:i/>
                <w:iCs/>
                <w:szCs w:val="22"/>
              </w:rPr>
              <w:t>‘The applicant is responsible for providing sufficient information to support an application…if a local planning authority has no evidence itself, nor any from others, to contradict or otherwise make the applicant’s version of events less than probable, there is no good reason to refuse the application, provided the applicant’s evidence alone is sufficiently precise and unambiguous to justify the grant of a certificate on the balance of probability.’</w:t>
            </w:r>
          </w:p>
          <w:p w14:paraId="743515A4" w14:textId="77777777" w:rsidR="007C1871" w:rsidRDefault="007C1871" w:rsidP="005A15A5">
            <w:pPr>
              <w:pStyle w:val="Header"/>
              <w:rPr>
                <w:rFonts w:ascii="Calibri" w:hAnsi="Calibri"/>
                <w:bCs/>
                <w:szCs w:val="22"/>
              </w:rPr>
            </w:pPr>
          </w:p>
          <w:p w14:paraId="75F11225" w14:textId="35AE6E0D" w:rsidR="00AD0B00" w:rsidRDefault="00D25A0A" w:rsidP="00A321C7">
            <w:pPr>
              <w:pStyle w:val="Header"/>
              <w:rPr>
                <w:rFonts w:ascii="Calibri" w:hAnsi="Calibri"/>
                <w:bCs/>
                <w:szCs w:val="22"/>
              </w:rPr>
            </w:pPr>
            <w:proofErr w:type="gramStart"/>
            <w:r w:rsidRPr="00D25A0A">
              <w:rPr>
                <w:rFonts w:ascii="Calibri" w:hAnsi="Calibri"/>
                <w:bCs/>
                <w:szCs w:val="22"/>
              </w:rPr>
              <w:t>Taking into account</w:t>
            </w:r>
            <w:proofErr w:type="gramEnd"/>
            <w:r w:rsidRPr="00D25A0A">
              <w:rPr>
                <w:rFonts w:ascii="Calibri" w:hAnsi="Calibri"/>
                <w:bCs/>
                <w:szCs w:val="22"/>
              </w:rPr>
              <w:t xml:space="preserve"> the submitted supporting information, it is considered that </w:t>
            </w:r>
            <w:r>
              <w:rPr>
                <w:rFonts w:ascii="Calibri" w:hAnsi="Calibri"/>
                <w:bCs/>
                <w:szCs w:val="22"/>
              </w:rPr>
              <w:t xml:space="preserve">the </w:t>
            </w:r>
            <w:r w:rsidR="00B67252">
              <w:rPr>
                <w:rFonts w:ascii="Calibri" w:hAnsi="Calibri"/>
                <w:bCs/>
                <w:szCs w:val="22"/>
              </w:rPr>
              <w:t xml:space="preserve">works proposed would amount to works of repair and maintenance which would not </w:t>
            </w:r>
            <w:r w:rsidR="00660899" w:rsidRPr="00660899">
              <w:rPr>
                <w:rFonts w:ascii="Calibri" w:hAnsi="Calibri"/>
                <w:bCs/>
                <w:szCs w:val="22"/>
              </w:rPr>
              <w:t xml:space="preserve">affect the character </w:t>
            </w:r>
            <w:r w:rsidR="00660899">
              <w:rPr>
                <w:rFonts w:ascii="Calibri" w:hAnsi="Calibri"/>
                <w:bCs/>
                <w:szCs w:val="22"/>
              </w:rPr>
              <w:t xml:space="preserve">or appearance </w:t>
            </w:r>
            <w:r w:rsidR="00660899" w:rsidRPr="00660899">
              <w:rPr>
                <w:rFonts w:ascii="Calibri" w:hAnsi="Calibri"/>
                <w:bCs/>
                <w:szCs w:val="22"/>
              </w:rPr>
              <w:t xml:space="preserve">of the </w:t>
            </w:r>
            <w:r w:rsidR="00660899">
              <w:rPr>
                <w:rFonts w:ascii="Calibri" w:hAnsi="Calibri"/>
                <w:bCs/>
                <w:szCs w:val="22"/>
              </w:rPr>
              <w:t>L</w:t>
            </w:r>
            <w:r w:rsidR="00660899" w:rsidRPr="00660899">
              <w:rPr>
                <w:rFonts w:ascii="Calibri" w:hAnsi="Calibri"/>
                <w:bCs/>
                <w:szCs w:val="22"/>
              </w:rPr>
              <w:t xml:space="preserve">isted </w:t>
            </w:r>
            <w:r w:rsidR="00660899">
              <w:rPr>
                <w:rFonts w:ascii="Calibri" w:hAnsi="Calibri"/>
                <w:bCs/>
                <w:szCs w:val="22"/>
              </w:rPr>
              <w:t>B</w:t>
            </w:r>
            <w:r w:rsidR="00660899" w:rsidRPr="00660899">
              <w:rPr>
                <w:rFonts w:ascii="Calibri" w:hAnsi="Calibri"/>
                <w:bCs/>
                <w:szCs w:val="22"/>
              </w:rPr>
              <w:t>uilding as a building of special architectural or historic interest</w:t>
            </w:r>
            <w:r w:rsidR="00660899">
              <w:rPr>
                <w:rFonts w:ascii="Calibri" w:hAnsi="Calibri"/>
                <w:bCs/>
                <w:szCs w:val="22"/>
              </w:rPr>
              <w:t>.</w:t>
            </w:r>
          </w:p>
          <w:p w14:paraId="0DB485A3" w14:textId="18563F69" w:rsidR="00A321C7" w:rsidRPr="00E05A51" w:rsidRDefault="00A321C7" w:rsidP="00A321C7">
            <w:pPr>
              <w:pStyle w:val="Header"/>
              <w:rPr>
                <w:rFonts w:ascii="Calibri" w:hAnsi="Calibri"/>
                <w:bCs/>
                <w:szCs w:val="22"/>
              </w:rPr>
            </w:pPr>
          </w:p>
        </w:tc>
      </w:tr>
      <w:tr w:rsidR="004227A7" w:rsidRPr="00D2449B" w14:paraId="2D544425" w14:textId="77777777" w:rsidTr="00D7793B">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470F26" w14:textId="77777777" w:rsidR="004227A7" w:rsidRDefault="004227A7" w:rsidP="004227A7">
            <w:pPr>
              <w:contextualSpacing/>
              <w:jc w:val="both"/>
              <w:rPr>
                <w:rFonts w:ascii="Calibri" w:hAnsi="Calibri"/>
                <w:b/>
                <w:bCs/>
                <w:szCs w:val="22"/>
              </w:rPr>
            </w:pPr>
            <w:r w:rsidRPr="004227A7">
              <w:rPr>
                <w:rFonts w:ascii="Calibri" w:hAnsi="Calibri"/>
                <w:b/>
                <w:bCs/>
                <w:szCs w:val="22"/>
              </w:rPr>
              <w:lastRenderedPageBreak/>
              <w:t>Observations/Consideration of Matters Raised/Conclusion:</w:t>
            </w:r>
          </w:p>
          <w:p w14:paraId="7EEBE24B" w14:textId="77777777" w:rsidR="008910F6" w:rsidRDefault="008910F6" w:rsidP="004227A7">
            <w:pPr>
              <w:contextualSpacing/>
              <w:jc w:val="both"/>
              <w:rPr>
                <w:rFonts w:ascii="Calibri" w:hAnsi="Calibri"/>
                <w:bCs/>
                <w:szCs w:val="22"/>
              </w:rPr>
            </w:pPr>
          </w:p>
          <w:p w14:paraId="16A6F2E4" w14:textId="58FC333E" w:rsidR="00660899" w:rsidRPr="00660899" w:rsidRDefault="00841E43" w:rsidP="00660899">
            <w:pPr>
              <w:contextualSpacing/>
              <w:jc w:val="both"/>
              <w:rPr>
                <w:rFonts w:ascii="Calibri" w:hAnsi="Calibri"/>
                <w:bCs/>
                <w:szCs w:val="22"/>
              </w:rPr>
            </w:pPr>
            <w:r w:rsidRPr="00841E43">
              <w:rPr>
                <w:rFonts w:ascii="Calibri" w:hAnsi="Calibri"/>
                <w:bCs/>
                <w:szCs w:val="22"/>
              </w:rPr>
              <w:t xml:space="preserve">The applicant </w:t>
            </w:r>
            <w:r w:rsidR="00AB24BA">
              <w:rPr>
                <w:rFonts w:ascii="Calibri" w:hAnsi="Calibri"/>
                <w:bCs/>
                <w:szCs w:val="22"/>
              </w:rPr>
              <w:t>has</w:t>
            </w:r>
            <w:r w:rsidRPr="00841E43">
              <w:rPr>
                <w:rFonts w:ascii="Calibri" w:hAnsi="Calibri"/>
                <w:bCs/>
                <w:szCs w:val="22"/>
              </w:rPr>
              <w:t xml:space="preserve"> provided sufficient evidence to satisfy the Local Planning Authority that</w:t>
            </w:r>
            <w:r w:rsidR="00660899">
              <w:rPr>
                <w:rFonts w:ascii="Calibri" w:hAnsi="Calibri"/>
                <w:bCs/>
                <w:szCs w:val="22"/>
              </w:rPr>
              <w:t xml:space="preserve"> </w:t>
            </w:r>
            <w:r w:rsidR="00660899" w:rsidRPr="00660899">
              <w:rPr>
                <w:rFonts w:ascii="Calibri" w:hAnsi="Calibri"/>
                <w:bCs/>
                <w:szCs w:val="22"/>
              </w:rPr>
              <w:t xml:space="preserve">the </w:t>
            </w:r>
            <w:r w:rsidR="00660899">
              <w:rPr>
                <w:rFonts w:ascii="Calibri" w:hAnsi="Calibri"/>
                <w:bCs/>
                <w:szCs w:val="22"/>
              </w:rPr>
              <w:t xml:space="preserve">proposed </w:t>
            </w:r>
            <w:r w:rsidR="00660899" w:rsidRPr="00660899">
              <w:rPr>
                <w:rFonts w:ascii="Calibri" w:hAnsi="Calibri"/>
                <w:bCs/>
                <w:szCs w:val="22"/>
              </w:rPr>
              <w:t xml:space="preserve">works would amount to works of repair and maintenance which would not affect the character or appearance of the </w:t>
            </w:r>
            <w:r w:rsidR="00A4524A">
              <w:rPr>
                <w:rFonts w:ascii="Calibri" w:hAnsi="Calibri"/>
                <w:bCs/>
                <w:szCs w:val="22"/>
              </w:rPr>
              <w:t>application property</w:t>
            </w:r>
            <w:r w:rsidR="00660899" w:rsidRPr="00660899">
              <w:rPr>
                <w:rFonts w:ascii="Calibri" w:hAnsi="Calibri"/>
                <w:bCs/>
                <w:szCs w:val="22"/>
              </w:rPr>
              <w:t xml:space="preserve"> as a building of special architectural or historic interest.</w:t>
            </w:r>
            <w:r w:rsidR="00660899">
              <w:rPr>
                <w:rFonts w:ascii="Calibri" w:hAnsi="Calibri"/>
                <w:bCs/>
                <w:szCs w:val="22"/>
              </w:rPr>
              <w:t xml:space="preserve"> The works proposed to the Listed Building are therefore considered to be lawful and as such </w:t>
            </w:r>
            <w:r w:rsidR="00E441FB">
              <w:rPr>
                <w:rFonts w:ascii="Calibri" w:hAnsi="Calibri"/>
                <w:bCs/>
                <w:szCs w:val="22"/>
              </w:rPr>
              <w:t>would</w:t>
            </w:r>
            <w:r w:rsidR="00660899">
              <w:rPr>
                <w:rFonts w:ascii="Calibri" w:hAnsi="Calibri"/>
                <w:bCs/>
                <w:szCs w:val="22"/>
              </w:rPr>
              <w:t xml:space="preserve"> not require Listed Building Consent.</w:t>
            </w:r>
          </w:p>
          <w:p w14:paraId="4018A8EE" w14:textId="77777777" w:rsidR="00AB24BA" w:rsidRDefault="00AB24BA" w:rsidP="004227A7">
            <w:pPr>
              <w:contextualSpacing/>
              <w:jc w:val="both"/>
              <w:rPr>
                <w:rFonts w:ascii="Calibri" w:hAnsi="Calibri"/>
                <w:szCs w:val="22"/>
              </w:rPr>
            </w:pPr>
          </w:p>
          <w:p w14:paraId="4EAA791C" w14:textId="09E1CCDC" w:rsidR="00B361D8" w:rsidRPr="00B361D8" w:rsidRDefault="00B361D8" w:rsidP="00B361D8">
            <w:pPr>
              <w:contextualSpacing/>
              <w:jc w:val="both"/>
              <w:rPr>
                <w:rFonts w:ascii="Calibri" w:hAnsi="Calibri"/>
                <w:bCs/>
                <w:szCs w:val="22"/>
              </w:rPr>
            </w:pPr>
            <w:r w:rsidRPr="00B361D8">
              <w:rPr>
                <w:rFonts w:ascii="Calibri" w:hAnsi="Calibri"/>
                <w:bCs/>
                <w:szCs w:val="22"/>
              </w:rPr>
              <w:t xml:space="preserve">Section 26H (3) of the </w:t>
            </w:r>
            <w:r w:rsidRPr="00FD7AF9">
              <w:rPr>
                <w:rFonts w:ascii="Calibri" w:hAnsi="Calibri"/>
                <w:bCs/>
                <w:szCs w:val="22"/>
              </w:rPr>
              <w:t xml:space="preserve">Planning (Listed Buildings and Conservation Areas) Act 1990 (“the 1990 Act”) </w:t>
            </w:r>
            <w:r w:rsidRPr="00B361D8">
              <w:rPr>
                <w:rFonts w:ascii="Calibri" w:hAnsi="Calibri"/>
                <w:bCs/>
                <w:szCs w:val="22"/>
              </w:rPr>
              <w:t>states:</w:t>
            </w:r>
          </w:p>
          <w:p w14:paraId="7CF5014F" w14:textId="77777777" w:rsidR="00B361D8" w:rsidRPr="00B361D8" w:rsidRDefault="00B361D8" w:rsidP="00B361D8">
            <w:pPr>
              <w:contextualSpacing/>
              <w:jc w:val="both"/>
              <w:rPr>
                <w:rFonts w:ascii="Calibri" w:hAnsi="Calibri"/>
                <w:bCs/>
                <w:szCs w:val="22"/>
              </w:rPr>
            </w:pPr>
          </w:p>
          <w:p w14:paraId="5E40213E" w14:textId="77777777" w:rsidR="00B361D8" w:rsidRPr="00B361D8" w:rsidRDefault="00B361D8" w:rsidP="00B361D8">
            <w:pPr>
              <w:contextualSpacing/>
              <w:jc w:val="both"/>
              <w:rPr>
                <w:rFonts w:ascii="Calibri" w:hAnsi="Calibri"/>
                <w:bCs/>
                <w:i/>
                <w:iCs/>
                <w:szCs w:val="22"/>
              </w:rPr>
            </w:pPr>
            <w:r w:rsidRPr="00B361D8">
              <w:rPr>
                <w:rFonts w:ascii="Calibri" w:hAnsi="Calibri"/>
                <w:bCs/>
                <w:i/>
                <w:iCs/>
                <w:szCs w:val="22"/>
              </w:rPr>
              <w:t xml:space="preserve">‘If on an application under this section the local planning authority are provided with information satisfying them that the works described in the application would be lawful at the time of the </w:t>
            </w:r>
            <w:r w:rsidRPr="00B361D8">
              <w:rPr>
                <w:rFonts w:ascii="Calibri" w:hAnsi="Calibri"/>
                <w:bCs/>
                <w:i/>
                <w:iCs/>
                <w:szCs w:val="22"/>
              </w:rPr>
              <w:lastRenderedPageBreak/>
              <w:t>application, they must issue a certificate to that effect; and in any other case they must refuse the application.’</w:t>
            </w:r>
          </w:p>
          <w:p w14:paraId="3C6FB5ED" w14:textId="77777777" w:rsidR="00E4119D" w:rsidRDefault="00E4119D" w:rsidP="004227A7">
            <w:pPr>
              <w:contextualSpacing/>
              <w:jc w:val="both"/>
              <w:rPr>
                <w:rFonts w:ascii="Calibri" w:hAnsi="Calibri"/>
                <w:i/>
                <w:iCs/>
                <w:szCs w:val="22"/>
              </w:rPr>
            </w:pPr>
          </w:p>
          <w:p w14:paraId="4EF993B4" w14:textId="77777777" w:rsidR="00E4119D" w:rsidRPr="00E4119D" w:rsidRDefault="00E4119D" w:rsidP="00E4119D">
            <w:pPr>
              <w:contextualSpacing/>
              <w:jc w:val="both"/>
              <w:rPr>
                <w:rFonts w:ascii="Calibri" w:hAnsi="Calibri"/>
                <w:bCs/>
                <w:szCs w:val="22"/>
              </w:rPr>
            </w:pPr>
            <w:r w:rsidRPr="00E4119D">
              <w:rPr>
                <w:rFonts w:ascii="Calibri" w:hAnsi="Calibri"/>
                <w:bCs/>
                <w:szCs w:val="22"/>
              </w:rPr>
              <w:t>As such, for the above reasons and having regard to all material considerations and matters raised that the application is recommended for approval.</w:t>
            </w:r>
          </w:p>
          <w:p w14:paraId="1FA8E48A" w14:textId="77777777" w:rsidR="004227A7" w:rsidRDefault="004227A7" w:rsidP="00174FC6">
            <w:pPr>
              <w:contextualSpacing/>
              <w:jc w:val="both"/>
              <w:rPr>
                <w:rFonts w:ascii="Calibri" w:hAnsi="Calibri"/>
                <w:b/>
                <w:bCs/>
                <w:szCs w:val="22"/>
              </w:rPr>
            </w:pPr>
          </w:p>
        </w:tc>
      </w:tr>
      <w:tr w:rsidR="00C0704D" w:rsidRPr="00D2449B" w14:paraId="507FC89B" w14:textId="77777777" w:rsidTr="00D7793B">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DDF6A68" w:rsidR="00C0704D" w:rsidRPr="00D2449B" w:rsidRDefault="004227A7" w:rsidP="00CD2CEF">
            <w:pPr>
              <w:rPr>
                <w:rFonts w:ascii="Calibri" w:hAnsi="Calibri"/>
                <w:bCs/>
                <w:szCs w:val="22"/>
              </w:rPr>
            </w:pPr>
            <w:r w:rsidRPr="004227A7">
              <w:rPr>
                <w:rFonts w:ascii="Calibri" w:hAnsi="Calibri"/>
                <w:bCs/>
                <w:szCs w:val="22"/>
              </w:rPr>
              <w:t>To approve the application for a Certificate of Lawfulness.</w:t>
            </w:r>
          </w:p>
        </w:tc>
      </w:tr>
    </w:tbl>
    <w:p w14:paraId="513FB541" w14:textId="77777777" w:rsidR="0002304A" w:rsidRPr="00D2449B" w:rsidRDefault="0002304A">
      <w:pPr>
        <w:rPr>
          <w:rFonts w:ascii="Calibri" w:hAnsi="Calibri"/>
          <w:szCs w:val="22"/>
        </w:rPr>
      </w:pPr>
    </w:p>
    <w:sectPr w:rsidR="0002304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64D4A"/>
    <w:multiLevelType w:val="hybridMultilevel"/>
    <w:tmpl w:val="54C8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13581"/>
    <w:multiLevelType w:val="hybridMultilevel"/>
    <w:tmpl w:val="8EFA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27121"/>
    <w:multiLevelType w:val="hybridMultilevel"/>
    <w:tmpl w:val="678E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863CF"/>
    <w:multiLevelType w:val="hybridMultilevel"/>
    <w:tmpl w:val="969A05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46C416A8"/>
    <w:multiLevelType w:val="hybridMultilevel"/>
    <w:tmpl w:val="D152C688"/>
    <w:lvl w:ilvl="0" w:tplc="05ECAC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97E0E69"/>
    <w:multiLevelType w:val="hybridMultilevel"/>
    <w:tmpl w:val="1398F65E"/>
    <w:lvl w:ilvl="0" w:tplc="CB4473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1C9376F"/>
    <w:multiLevelType w:val="hybridMultilevel"/>
    <w:tmpl w:val="BB50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0D6824"/>
    <w:multiLevelType w:val="hybridMultilevel"/>
    <w:tmpl w:val="1A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633176010">
    <w:abstractNumId w:val="2"/>
  </w:num>
  <w:num w:numId="3" w16cid:durableId="1330208351">
    <w:abstractNumId w:val="6"/>
  </w:num>
  <w:num w:numId="4" w16cid:durableId="1855730261">
    <w:abstractNumId w:val="0"/>
  </w:num>
  <w:num w:numId="5" w16cid:durableId="1717967737">
    <w:abstractNumId w:val="4"/>
  </w:num>
  <w:num w:numId="6" w16cid:durableId="624508807">
    <w:abstractNumId w:val="5"/>
  </w:num>
  <w:num w:numId="7" w16cid:durableId="1686175993">
    <w:abstractNumId w:val="8"/>
  </w:num>
  <w:num w:numId="8" w16cid:durableId="78602811">
    <w:abstractNumId w:val="3"/>
  </w:num>
  <w:num w:numId="9" w16cid:durableId="45752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69F"/>
    <w:rsid w:val="00016005"/>
    <w:rsid w:val="0002273F"/>
    <w:rsid w:val="0002304A"/>
    <w:rsid w:val="000351C2"/>
    <w:rsid w:val="0005091E"/>
    <w:rsid w:val="000758A4"/>
    <w:rsid w:val="00080BDF"/>
    <w:rsid w:val="000A57F3"/>
    <w:rsid w:val="000B3953"/>
    <w:rsid w:val="000B5CB5"/>
    <w:rsid w:val="000C1A6C"/>
    <w:rsid w:val="000F2F98"/>
    <w:rsid w:val="000F346C"/>
    <w:rsid w:val="0010195B"/>
    <w:rsid w:val="00101F50"/>
    <w:rsid w:val="00105930"/>
    <w:rsid w:val="001238E5"/>
    <w:rsid w:val="00130035"/>
    <w:rsid w:val="00134FBA"/>
    <w:rsid w:val="001350A0"/>
    <w:rsid w:val="001512F0"/>
    <w:rsid w:val="00151FE2"/>
    <w:rsid w:val="00153BF7"/>
    <w:rsid w:val="0015513B"/>
    <w:rsid w:val="00174FC6"/>
    <w:rsid w:val="0019211F"/>
    <w:rsid w:val="001A1EE3"/>
    <w:rsid w:val="001B11F1"/>
    <w:rsid w:val="001C4E32"/>
    <w:rsid w:val="001D072A"/>
    <w:rsid w:val="001D4F7A"/>
    <w:rsid w:val="001E634E"/>
    <w:rsid w:val="001E7034"/>
    <w:rsid w:val="001E70DB"/>
    <w:rsid w:val="001F1BF5"/>
    <w:rsid w:val="0020078E"/>
    <w:rsid w:val="002109BA"/>
    <w:rsid w:val="00213A08"/>
    <w:rsid w:val="00215D88"/>
    <w:rsid w:val="002164C6"/>
    <w:rsid w:val="0022092D"/>
    <w:rsid w:val="00230DEC"/>
    <w:rsid w:val="00245E49"/>
    <w:rsid w:val="00250879"/>
    <w:rsid w:val="00264AFE"/>
    <w:rsid w:val="00283DAC"/>
    <w:rsid w:val="00285124"/>
    <w:rsid w:val="0029334A"/>
    <w:rsid w:val="002969F4"/>
    <w:rsid w:val="002A01CF"/>
    <w:rsid w:val="002A2129"/>
    <w:rsid w:val="002B0491"/>
    <w:rsid w:val="002B3622"/>
    <w:rsid w:val="002C6277"/>
    <w:rsid w:val="002E3882"/>
    <w:rsid w:val="002F1F6D"/>
    <w:rsid w:val="002F2580"/>
    <w:rsid w:val="002F532B"/>
    <w:rsid w:val="0030336C"/>
    <w:rsid w:val="00305874"/>
    <w:rsid w:val="00321B6E"/>
    <w:rsid w:val="00322228"/>
    <w:rsid w:val="00332D3C"/>
    <w:rsid w:val="003375D3"/>
    <w:rsid w:val="00341172"/>
    <w:rsid w:val="0034162D"/>
    <w:rsid w:val="003435B8"/>
    <w:rsid w:val="0035044F"/>
    <w:rsid w:val="00352EC0"/>
    <w:rsid w:val="00354A0F"/>
    <w:rsid w:val="0036309D"/>
    <w:rsid w:val="003709AA"/>
    <w:rsid w:val="00374A46"/>
    <w:rsid w:val="00384403"/>
    <w:rsid w:val="00394AAD"/>
    <w:rsid w:val="003A6175"/>
    <w:rsid w:val="003B08DE"/>
    <w:rsid w:val="003B459A"/>
    <w:rsid w:val="003B63E9"/>
    <w:rsid w:val="003D158A"/>
    <w:rsid w:val="003D2BBC"/>
    <w:rsid w:val="003D744B"/>
    <w:rsid w:val="003E0826"/>
    <w:rsid w:val="003E6B13"/>
    <w:rsid w:val="003E738E"/>
    <w:rsid w:val="003F7044"/>
    <w:rsid w:val="00402270"/>
    <w:rsid w:val="00406025"/>
    <w:rsid w:val="00412221"/>
    <w:rsid w:val="00414C7D"/>
    <w:rsid w:val="00415C19"/>
    <w:rsid w:val="004227A7"/>
    <w:rsid w:val="00440CB6"/>
    <w:rsid w:val="00442819"/>
    <w:rsid w:val="004644FA"/>
    <w:rsid w:val="0046548C"/>
    <w:rsid w:val="00472BEA"/>
    <w:rsid w:val="0048043E"/>
    <w:rsid w:val="0048424C"/>
    <w:rsid w:val="004947BB"/>
    <w:rsid w:val="004974CD"/>
    <w:rsid w:val="004A5EA9"/>
    <w:rsid w:val="004B432E"/>
    <w:rsid w:val="004C2434"/>
    <w:rsid w:val="004C2AD3"/>
    <w:rsid w:val="004C2CA9"/>
    <w:rsid w:val="004C7D6E"/>
    <w:rsid w:val="004F0649"/>
    <w:rsid w:val="004F48B7"/>
    <w:rsid w:val="004F5CAB"/>
    <w:rsid w:val="005017E6"/>
    <w:rsid w:val="00503194"/>
    <w:rsid w:val="00510FA2"/>
    <w:rsid w:val="005141A2"/>
    <w:rsid w:val="005148AF"/>
    <w:rsid w:val="005148E9"/>
    <w:rsid w:val="00522E14"/>
    <w:rsid w:val="005269E6"/>
    <w:rsid w:val="00527882"/>
    <w:rsid w:val="00530BF9"/>
    <w:rsid w:val="00545A3D"/>
    <w:rsid w:val="005464DC"/>
    <w:rsid w:val="0055014A"/>
    <w:rsid w:val="005536F3"/>
    <w:rsid w:val="00553D35"/>
    <w:rsid w:val="0055645B"/>
    <w:rsid w:val="00556ECD"/>
    <w:rsid w:val="00562F16"/>
    <w:rsid w:val="005673BE"/>
    <w:rsid w:val="00590F60"/>
    <w:rsid w:val="00591C39"/>
    <w:rsid w:val="00593603"/>
    <w:rsid w:val="005A15A5"/>
    <w:rsid w:val="005A25C4"/>
    <w:rsid w:val="005A426B"/>
    <w:rsid w:val="005B1843"/>
    <w:rsid w:val="005B29D7"/>
    <w:rsid w:val="005B4D68"/>
    <w:rsid w:val="005C4AC7"/>
    <w:rsid w:val="005D1C53"/>
    <w:rsid w:val="005E1C6C"/>
    <w:rsid w:val="005E65DF"/>
    <w:rsid w:val="005E67DA"/>
    <w:rsid w:val="005F3D8B"/>
    <w:rsid w:val="00614A2C"/>
    <w:rsid w:val="00615F18"/>
    <w:rsid w:val="00620FE4"/>
    <w:rsid w:val="00626B75"/>
    <w:rsid w:val="00632F2C"/>
    <w:rsid w:val="006339A4"/>
    <w:rsid w:val="0064125E"/>
    <w:rsid w:val="00660899"/>
    <w:rsid w:val="00662E84"/>
    <w:rsid w:val="006703EB"/>
    <w:rsid w:val="00673B0A"/>
    <w:rsid w:val="0067455C"/>
    <w:rsid w:val="006767EB"/>
    <w:rsid w:val="006774C4"/>
    <w:rsid w:val="00681E01"/>
    <w:rsid w:val="00686398"/>
    <w:rsid w:val="00692B60"/>
    <w:rsid w:val="00692EC0"/>
    <w:rsid w:val="00692EDA"/>
    <w:rsid w:val="00693C80"/>
    <w:rsid w:val="00694447"/>
    <w:rsid w:val="00696A3B"/>
    <w:rsid w:val="006A155D"/>
    <w:rsid w:val="006A2818"/>
    <w:rsid w:val="006A3A22"/>
    <w:rsid w:val="006A4DBE"/>
    <w:rsid w:val="006A71AD"/>
    <w:rsid w:val="006B10AF"/>
    <w:rsid w:val="006B1428"/>
    <w:rsid w:val="006C17A4"/>
    <w:rsid w:val="006C2BFA"/>
    <w:rsid w:val="006C4E21"/>
    <w:rsid w:val="006D0BAE"/>
    <w:rsid w:val="006D5941"/>
    <w:rsid w:val="006D7CA0"/>
    <w:rsid w:val="006E2F1F"/>
    <w:rsid w:val="006E513A"/>
    <w:rsid w:val="006F6849"/>
    <w:rsid w:val="0070054B"/>
    <w:rsid w:val="00702311"/>
    <w:rsid w:val="007068CA"/>
    <w:rsid w:val="00730776"/>
    <w:rsid w:val="0073672C"/>
    <w:rsid w:val="00743F8C"/>
    <w:rsid w:val="007440AC"/>
    <w:rsid w:val="00744E59"/>
    <w:rsid w:val="0074638E"/>
    <w:rsid w:val="00752E03"/>
    <w:rsid w:val="0075645B"/>
    <w:rsid w:val="00761229"/>
    <w:rsid w:val="00761403"/>
    <w:rsid w:val="00776AE2"/>
    <w:rsid w:val="00777FCE"/>
    <w:rsid w:val="00785516"/>
    <w:rsid w:val="007861CE"/>
    <w:rsid w:val="00790C8A"/>
    <w:rsid w:val="007959BE"/>
    <w:rsid w:val="007A5D5F"/>
    <w:rsid w:val="007C1871"/>
    <w:rsid w:val="007C6788"/>
    <w:rsid w:val="007C791C"/>
    <w:rsid w:val="007D7DF4"/>
    <w:rsid w:val="007E0D23"/>
    <w:rsid w:val="007F16D6"/>
    <w:rsid w:val="00804538"/>
    <w:rsid w:val="00811771"/>
    <w:rsid w:val="008314CD"/>
    <w:rsid w:val="00833E86"/>
    <w:rsid w:val="00835CEC"/>
    <w:rsid w:val="00840FCB"/>
    <w:rsid w:val="00841E43"/>
    <w:rsid w:val="00847D6C"/>
    <w:rsid w:val="008542DE"/>
    <w:rsid w:val="00856A43"/>
    <w:rsid w:val="00867B9F"/>
    <w:rsid w:val="00885AAC"/>
    <w:rsid w:val="0088733D"/>
    <w:rsid w:val="008910F6"/>
    <w:rsid w:val="008A28C8"/>
    <w:rsid w:val="008A34F6"/>
    <w:rsid w:val="008C16BF"/>
    <w:rsid w:val="008D47F3"/>
    <w:rsid w:val="008D7825"/>
    <w:rsid w:val="008E6CF5"/>
    <w:rsid w:val="00900ED0"/>
    <w:rsid w:val="00904978"/>
    <w:rsid w:val="00914AC6"/>
    <w:rsid w:val="009202BF"/>
    <w:rsid w:val="00925BCF"/>
    <w:rsid w:val="00931915"/>
    <w:rsid w:val="00934606"/>
    <w:rsid w:val="009364AC"/>
    <w:rsid w:val="00941A0D"/>
    <w:rsid w:val="009442D2"/>
    <w:rsid w:val="00945CF1"/>
    <w:rsid w:val="009474B3"/>
    <w:rsid w:val="00947E7D"/>
    <w:rsid w:val="00951650"/>
    <w:rsid w:val="00951851"/>
    <w:rsid w:val="00965142"/>
    <w:rsid w:val="00973A17"/>
    <w:rsid w:val="0098748F"/>
    <w:rsid w:val="00991156"/>
    <w:rsid w:val="009A638F"/>
    <w:rsid w:val="009A7332"/>
    <w:rsid w:val="009B15F9"/>
    <w:rsid w:val="009B4248"/>
    <w:rsid w:val="009B4B32"/>
    <w:rsid w:val="009B79E9"/>
    <w:rsid w:val="009C4022"/>
    <w:rsid w:val="009F5A44"/>
    <w:rsid w:val="00A20647"/>
    <w:rsid w:val="00A24574"/>
    <w:rsid w:val="00A303EE"/>
    <w:rsid w:val="00A30B19"/>
    <w:rsid w:val="00A30F48"/>
    <w:rsid w:val="00A321C7"/>
    <w:rsid w:val="00A42E82"/>
    <w:rsid w:val="00A4524A"/>
    <w:rsid w:val="00A464CB"/>
    <w:rsid w:val="00A513AA"/>
    <w:rsid w:val="00A5364F"/>
    <w:rsid w:val="00A54DF1"/>
    <w:rsid w:val="00A5500B"/>
    <w:rsid w:val="00A579BB"/>
    <w:rsid w:val="00A57DE0"/>
    <w:rsid w:val="00A63D55"/>
    <w:rsid w:val="00A7086F"/>
    <w:rsid w:val="00A729B8"/>
    <w:rsid w:val="00A76842"/>
    <w:rsid w:val="00A80971"/>
    <w:rsid w:val="00A95D89"/>
    <w:rsid w:val="00AA11D9"/>
    <w:rsid w:val="00AB24BA"/>
    <w:rsid w:val="00AC2DD5"/>
    <w:rsid w:val="00AC5518"/>
    <w:rsid w:val="00AD072C"/>
    <w:rsid w:val="00AD0B00"/>
    <w:rsid w:val="00AD0DE2"/>
    <w:rsid w:val="00AD60E1"/>
    <w:rsid w:val="00AD689B"/>
    <w:rsid w:val="00AD6B59"/>
    <w:rsid w:val="00AD6D81"/>
    <w:rsid w:val="00AE2457"/>
    <w:rsid w:val="00AF11E2"/>
    <w:rsid w:val="00AF4FCD"/>
    <w:rsid w:val="00AF60E4"/>
    <w:rsid w:val="00B1768A"/>
    <w:rsid w:val="00B232A9"/>
    <w:rsid w:val="00B30F74"/>
    <w:rsid w:val="00B361D8"/>
    <w:rsid w:val="00B50F3A"/>
    <w:rsid w:val="00B55C2D"/>
    <w:rsid w:val="00B6149C"/>
    <w:rsid w:val="00B67252"/>
    <w:rsid w:val="00B74F0D"/>
    <w:rsid w:val="00B81671"/>
    <w:rsid w:val="00B83E74"/>
    <w:rsid w:val="00B93071"/>
    <w:rsid w:val="00B93EB5"/>
    <w:rsid w:val="00BB7670"/>
    <w:rsid w:val="00BC255C"/>
    <w:rsid w:val="00BC52F2"/>
    <w:rsid w:val="00BD3F03"/>
    <w:rsid w:val="00BE54A4"/>
    <w:rsid w:val="00BE6BA1"/>
    <w:rsid w:val="00BF22DD"/>
    <w:rsid w:val="00C0080F"/>
    <w:rsid w:val="00C0704D"/>
    <w:rsid w:val="00C1476B"/>
    <w:rsid w:val="00C15D89"/>
    <w:rsid w:val="00C25722"/>
    <w:rsid w:val="00C2691C"/>
    <w:rsid w:val="00C32411"/>
    <w:rsid w:val="00C54254"/>
    <w:rsid w:val="00C571EC"/>
    <w:rsid w:val="00C57654"/>
    <w:rsid w:val="00C618DB"/>
    <w:rsid w:val="00C706E4"/>
    <w:rsid w:val="00C81CD6"/>
    <w:rsid w:val="00CA4F6E"/>
    <w:rsid w:val="00CB0859"/>
    <w:rsid w:val="00CB4390"/>
    <w:rsid w:val="00CC0ED4"/>
    <w:rsid w:val="00CD4874"/>
    <w:rsid w:val="00CE20C9"/>
    <w:rsid w:val="00CE2802"/>
    <w:rsid w:val="00CE5725"/>
    <w:rsid w:val="00CE5FDA"/>
    <w:rsid w:val="00CE627C"/>
    <w:rsid w:val="00CF0230"/>
    <w:rsid w:val="00CF03F8"/>
    <w:rsid w:val="00CF0ACC"/>
    <w:rsid w:val="00D003C9"/>
    <w:rsid w:val="00D11007"/>
    <w:rsid w:val="00D17EB1"/>
    <w:rsid w:val="00D20B64"/>
    <w:rsid w:val="00D2449B"/>
    <w:rsid w:val="00D25A0A"/>
    <w:rsid w:val="00D30857"/>
    <w:rsid w:val="00D332DA"/>
    <w:rsid w:val="00D422FA"/>
    <w:rsid w:val="00D437BA"/>
    <w:rsid w:val="00D5061D"/>
    <w:rsid w:val="00D51CBF"/>
    <w:rsid w:val="00D54A8D"/>
    <w:rsid w:val="00D54E67"/>
    <w:rsid w:val="00D62E29"/>
    <w:rsid w:val="00D716D2"/>
    <w:rsid w:val="00D7793B"/>
    <w:rsid w:val="00D81FB8"/>
    <w:rsid w:val="00D97FC9"/>
    <w:rsid w:val="00DA1A1A"/>
    <w:rsid w:val="00DA3500"/>
    <w:rsid w:val="00DA3856"/>
    <w:rsid w:val="00DB194D"/>
    <w:rsid w:val="00DB2935"/>
    <w:rsid w:val="00DC167B"/>
    <w:rsid w:val="00DC321E"/>
    <w:rsid w:val="00DD62F6"/>
    <w:rsid w:val="00DF3F24"/>
    <w:rsid w:val="00E03E88"/>
    <w:rsid w:val="00E05A51"/>
    <w:rsid w:val="00E12C0F"/>
    <w:rsid w:val="00E179E9"/>
    <w:rsid w:val="00E25565"/>
    <w:rsid w:val="00E30B69"/>
    <w:rsid w:val="00E33586"/>
    <w:rsid w:val="00E35346"/>
    <w:rsid w:val="00E4119D"/>
    <w:rsid w:val="00E43268"/>
    <w:rsid w:val="00E441FB"/>
    <w:rsid w:val="00E46243"/>
    <w:rsid w:val="00E509F6"/>
    <w:rsid w:val="00E621E6"/>
    <w:rsid w:val="00E66534"/>
    <w:rsid w:val="00E70ECF"/>
    <w:rsid w:val="00E72F6C"/>
    <w:rsid w:val="00E9515F"/>
    <w:rsid w:val="00E9636C"/>
    <w:rsid w:val="00EA09F9"/>
    <w:rsid w:val="00EC23C7"/>
    <w:rsid w:val="00EC4495"/>
    <w:rsid w:val="00EC4568"/>
    <w:rsid w:val="00EC6E97"/>
    <w:rsid w:val="00EC7A87"/>
    <w:rsid w:val="00ED00B7"/>
    <w:rsid w:val="00ED4ABE"/>
    <w:rsid w:val="00EE1A8C"/>
    <w:rsid w:val="00EE5E05"/>
    <w:rsid w:val="00EF2BAA"/>
    <w:rsid w:val="00EF44E6"/>
    <w:rsid w:val="00EF5CB1"/>
    <w:rsid w:val="00F01F7A"/>
    <w:rsid w:val="00F021EF"/>
    <w:rsid w:val="00F066ED"/>
    <w:rsid w:val="00F11AB5"/>
    <w:rsid w:val="00F1219C"/>
    <w:rsid w:val="00F166E3"/>
    <w:rsid w:val="00F23316"/>
    <w:rsid w:val="00F26010"/>
    <w:rsid w:val="00F3338D"/>
    <w:rsid w:val="00F40ADE"/>
    <w:rsid w:val="00F456C7"/>
    <w:rsid w:val="00F61CA0"/>
    <w:rsid w:val="00F65C9B"/>
    <w:rsid w:val="00F66A63"/>
    <w:rsid w:val="00F70ECD"/>
    <w:rsid w:val="00F86285"/>
    <w:rsid w:val="00F87051"/>
    <w:rsid w:val="00F90C0C"/>
    <w:rsid w:val="00F940FB"/>
    <w:rsid w:val="00F94414"/>
    <w:rsid w:val="00F9645B"/>
    <w:rsid w:val="00FA3F01"/>
    <w:rsid w:val="00FA58F7"/>
    <w:rsid w:val="00FB54EF"/>
    <w:rsid w:val="00FC1C55"/>
    <w:rsid w:val="00FC3150"/>
    <w:rsid w:val="00FC7027"/>
    <w:rsid w:val="00FD52B5"/>
    <w:rsid w:val="00FD6AE3"/>
    <w:rsid w:val="00FD7035"/>
    <w:rsid w:val="00FD7AF9"/>
    <w:rsid w:val="00FE6567"/>
    <w:rsid w:val="00FF1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134FBA"/>
    <w:rPr>
      <w:color w:val="0000FF" w:themeColor="hyperlink"/>
      <w:u w:val="single"/>
    </w:rPr>
  </w:style>
  <w:style w:type="character" w:styleId="UnresolvedMention">
    <w:name w:val="Unresolved Mention"/>
    <w:basedOn w:val="DefaultParagraphFont"/>
    <w:uiPriority w:val="99"/>
    <w:semiHidden/>
    <w:unhideWhenUsed/>
    <w:rsid w:val="00134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5310">
      <w:bodyDiv w:val="1"/>
      <w:marLeft w:val="0"/>
      <w:marRight w:val="0"/>
      <w:marTop w:val="0"/>
      <w:marBottom w:val="0"/>
      <w:divBdr>
        <w:top w:val="none" w:sz="0" w:space="0" w:color="auto"/>
        <w:left w:val="none" w:sz="0" w:space="0" w:color="auto"/>
        <w:bottom w:val="none" w:sz="0" w:space="0" w:color="auto"/>
        <w:right w:val="none" w:sz="0" w:space="0" w:color="auto"/>
      </w:divBdr>
    </w:div>
    <w:div w:id="295138050">
      <w:bodyDiv w:val="1"/>
      <w:marLeft w:val="0"/>
      <w:marRight w:val="0"/>
      <w:marTop w:val="0"/>
      <w:marBottom w:val="0"/>
      <w:divBdr>
        <w:top w:val="none" w:sz="0" w:space="0" w:color="auto"/>
        <w:left w:val="none" w:sz="0" w:space="0" w:color="auto"/>
        <w:bottom w:val="none" w:sz="0" w:space="0" w:color="auto"/>
        <w:right w:val="none" w:sz="0" w:space="0" w:color="auto"/>
      </w:divBdr>
    </w:div>
    <w:div w:id="424303352">
      <w:bodyDiv w:val="1"/>
      <w:marLeft w:val="0"/>
      <w:marRight w:val="0"/>
      <w:marTop w:val="0"/>
      <w:marBottom w:val="0"/>
      <w:divBdr>
        <w:top w:val="none" w:sz="0" w:space="0" w:color="auto"/>
        <w:left w:val="none" w:sz="0" w:space="0" w:color="auto"/>
        <w:bottom w:val="none" w:sz="0" w:space="0" w:color="auto"/>
        <w:right w:val="none" w:sz="0" w:space="0" w:color="auto"/>
      </w:divBdr>
    </w:div>
    <w:div w:id="596594011">
      <w:bodyDiv w:val="1"/>
      <w:marLeft w:val="0"/>
      <w:marRight w:val="0"/>
      <w:marTop w:val="0"/>
      <w:marBottom w:val="0"/>
      <w:divBdr>
        <w:top w:val="none" w:sz="0" w:space="0" w:color="auto"/>
        <w:left w:val="none" w:sz="0" w:space="0" w:color="auto"/>
        <w:bottom w:val="none" w:sz="0" w:space="0" w:color="auto"/>
        <w:right w:val="none" w:sz="0" w:space="0" w:color="auto"/>
      </w:divBdr>
    </w:div>
    <w:div w:id="651449400">
      <w:bodyDiv w:val="1"/>
      <w:marLeft w:val="0"/>
      <w:marRight w:val="0"/>
      <w:marTop w:val="0"/>
      <w:marBottom w:val="0"/>
      <w:divBdr>
        <w:top w:val="none" w:sz="0" w:space="0" w:color="auto"/>
        <w:left w:val="none" w:sz="0" w:space="0" w:color="auto"/>
        <w:bottom w:val="none" w:sz="0" w:space="0" w:color="auto"/>
        <w:right w:val="none" w:sz="0" w:space="0" w:color="auto"/>
      </w:divBdr>
    </w:div>
    <w:div w:id="700399396">
      <w:bodyDiv w:val="1"/>
      <w:marLeft w:val="0"/>
      <w:marRight w:val="0"/>
      <w:marTop w:val="0"/>
      <w:marBottom w:val="0"/>
      <w:divBdr>
        <w:top w:val="none" w:sz="0" w:space="0" w:color="auto"/>
        <w:left w:val="none" w:sz="0" w:space="0" w:color="auto"/>
        <w:bottom w:val="none" w:sz="0" w:space="0" w:color="auto"/>
        <w:right w:val="none" w:sz="0" w:space="0" w:color="auto"/>
      </w:divBdr>
    </w:div>
    <w:div w:id="718626889">
      <w:bodyDiv w:val="1"/>
      <w:marLeft w:val="0"/>
      <w:marRight w:val="0"/>
      <w:marTop w:val="0"/>
      <w:marBottom w:val="0"/>
      <w:divBdr>
        <w:top w:val="none" w:sz="0" w:space="0" w:color="auto"/>
        <w:left w:val="none" w:sz="0" w:space="0" w:color="auto"/>
        <w:bottom w:val="none" w:sz="0" w:space="0" w:color="auto"/>
        <w:right w:val="none" w:sz="0" w:space="0" w:color="auto"/>
      </w:divBdr>
    </w:div>
    <w:div w:id="955791083">
      <w:bodyDiv w:val="1"/>
      <w:marLeft w:val="0"/>
      <w:marRight w:val="0"/>
      <w:marTop w:val="0"/>
      <w:marBottom w:val="0"/>
      <w:divBdr>
        <w:top w:val="none" w:sz="0" w:space="0" w:color="auto"/>
        <w:left w:val="none" w:sz="0" w:space="0" w:color="auto"/>
        <w:bottom w:val="none" w:sz="0" w:space="0" w:color="auto"/>
        <w:right w:val="none" w:sz="0" w:space="0" w:color="auto"/>
      </w:divBdr>
    </w:div>
    <w:div w:id="1025904089">
      <w:bodyDiv w:val="1"/>
      <w:marLeft w:val="0"/>
      <w:marRight w:val="0"/>
      <w:marTop w:val="0"/>
      <w:marBottom w:val="0"/>
      <w:divBdr>
        <w:top w:val="none" w:sz="0" w:space="0" w:color="auto"/>
        <w:left w:val="none" w:sz="0" w:space="0" w:color="auto"/>
        <w:bottom w:val="none" w:sz="0" w:space="0" w:color="auto"/>
        <w:right w:val="none" w:sz="0" w:space="0" w:color="auto"/>
      </w:divBdr>
    </w:div>
    <w:div w:id="1287156528">
      <w:bodyDiv w:val="1"/>
      <w:marLeft w:val="0"/>
      <w:marRight w:val="0"/>
      <w:marTop w:val="0"/>
      <w:marBottom w:val="0"/>
      <w:divBdr>
        <w:top w:val="none" w:sz="0" w:space="0" w:color="auto"/>
        <w:left w:val="none" w:sz="0" w:space="0" w:color="auto"/>
        <w:bottom w:val="none" w:sz="0" w:space="0" w:color="auto"/>
        <w:right w:val="none" w:sz="0" w:space="0" w:color="auto"/>
      </w:divBdr>
    </w:div>
    <w:div w:id="1330476638">
      <w:bodyDiv w:val="1"/>
      <w:marLeft w:val="0"/>
      <w:marRight w:val="0"/>
      <w:marTop w:val="0"/>
      <w:marBottom w:val="0"/>
      <w:divBdr>
        <w:top w:val="none" w:sz="0" w:space="0" w:color="auto"/>
        <w:left w:val="none" w:sz="0" w:space="0" w:color="auto"/>
        <w:bottom w:val="none" w:sz="0" w:space="0" w:color="auto"/>
        <w:right w:val="none" w:sz="0" w:space="0" w:color="auto"/>
      </w:divBdr>
    </w:div>
    <w:div w:id="1631400361">
      <w:bodyDiv w:val="1"/>
      <w:marLeft w:val="0"/>
      <w:marRight w:val="0"/>
      <w:marTop w:val="0"/>
      <w:marBottom w:val="0"/>
      <w:divBdr>
        <w:top w:val="none" w:sz="0" w:space="0" w:color="auto"/>
        <w:left w:val="none" w:sz="0" w:space="0" w:color="auto"/>
        <w:bottom w:val="none" w:sz="0" w:space="0" w:color="auto"/>
        <w:right w:val="none" w:sz="0" w:space="0" w:color="auto"/>
      </w:divBdr>
    </w:div>
    <w:div w:id="1652252191">
      <w:bodyDiv w:val="1"/>
      <w:marLeft w:val="0"/>
      <w:marRight w:val="0"/>
      <w:marTop w:val="0"/>
      <w:marBottom w:val="0"/>
      <w:divBdr>
        <w:top w:val="none" w:sz="0" w:space="0" w:color="auto"/>
        <w:left w:val="none" w:sz="0" w:space="0" w:color="auto"/>
        <w:bottom w:val="none" w:sz="0" w:space="0" w:color="auto"/>
        <w:right w:val="none" w:sz="0" w:space="0" w:color="auto"/>
      </w:divBdr>
    </w:div>
    <w:div w:id="1753971809">
      <w:bodyDiv w:val="1"/>
      <w:marLeft w:val="0"/>
      <w:marRight w:val="0"/>
      <w:marTop w:val="0"/>
      <w:marBottom w:val="0"/>
      <w:divBdr>
        <w:top w:val="none" w:sz="0" w:space="0" w:color="auto"/>
        <w:left w:val="none" w:sz="0" w:space="0" w:color="auto"/>
        <w:bottom w:val="none" w:sz="0" w:space="0" w:color="auto"/>
        <w:right w:val="none" w:sz="0" w:space="0" w:color="auto"/>
      </w:divBdr>
    </w:div>
    <w:div w:id="1977180845">
      <w:bodyDiv w:val="1"/>
      <w:marLeft w:val="0"/>
      <w:marRight w:val="0"/>
      <w:marTop w:val="0"/>
      <w:marBottom w:val="0"/>
      <w:divBdr>
        <w:top w:val="none" w:sz="0" w:space="0" w:color="auto"/>
        <w:left w:val="none" w:sz="0" w:space="0" w:color="auto"/>
        <w:bottom w:val="none" w:sz="0" w:space="0" w:color="auto"/>
        <w:right w:val="none" w:sz="0" w:space="0" w:color="auto"/>
      </w:divBdr>
    </w:div>
    <w:div w:id="20862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2025-03-04T13:01:00Z</dcterms:created>
  <dcterms:modified xsi:type="dcterms:W3CDTF">2025-03-04T13:01:00Z</dcterms:modified>
</cp:coreProperties>
</file>