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00"/>
        <w:gridCol w:w="604"/>
        <w:gridCol w:w="1025"/>
        <w:gridCol w:w="138"/>
        <w:gridCol w:w="36"/>
        <w:gridCol w:w="655"/>
        <w:gridCol w:w="196"/>
        <w:gridCol w:w="305"/>
        <w:gridCol w:w="720"/>
        <w:gridCol w:w="695"/>
        <w:gridCol w:w="603"/>
        <w:gridCol w:w="520"/>
        <w:gridCol w:w="578"/>
        <w:gridCol w:w="1025"/>
        <w:gridCol w:w="1025"/>
        <w:gridCol w:w="1027"/>
      </w:tblGrid>
      <w:tr w:rsidR="004A5EA9" w:rsidRPr="00D2449B" w14:paraId="230E00AF" w14:textId="77777777" w:rsidTr="00A242ED">
        <w:trPr>
          <w:trHeight w:val="182"/>
          <w:jc w:val="center"/>
        </w:trPr>
        <w:tc>
          <w:tcPr>
            <w:tcW w:w="957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F40BBB">
            <w:pPr>
              <w:jc w:val="both"/>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A242ED">
        <w:trPr>
          <w:trHeight w:val="182"/>
          <w:jc w:val="center"/>
        </w:trPr>
        <w:tc>
          <w:tcPr>
            <w:tcW w:w="10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F40BBB">
            <w:pPr>
              <w:jc w:val="both"/>
              <w:rPr>
                <w:rFonts w:ascii="Calibri" w:hAnsi="Calibri"/>
                <w:b/>
                <w:szCs w:val="22"/>
              </w:rPr>
            </w:pPr>
            <w:r>
              <w:rPr>
                <w:rFonts w:ascii="Calibri" w:hAnsi="Calibri"/>
                <w:b/>
                <w:szCs w:val="22"/>
              </w:rPr>
              <w:t>Signed:</w:t>
            </w:r>
          </w:p>
        </w:tc>
        <w:tc>
          <w:tcPr>
            <w:tcW w:w="10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F40BBB">
            <w:pPr>
              <w:jc w:val="both"/>
              <w:rPr>
                <w:rFonts w:ascii="Calibri" w:hAnsi="Calibri"/>
                <w:b/>
                <w:szCs w:val="22"/>
              </w:rPr>
            </w:pPr>
            <w:r>
              <w:rPr>
                <w:rFonts w:ascii="Calibri" w:hAnsi="Calibri"/>
                <w:b/>
                <w:szCs w:val="22"/>
              </w:rPr>
              <w:t>Officer:</w:t>
            </w:r>
          </w:p>
        </w:tc>
        <w:tc>
          <w:tcPr>
            <w:tcW w:w="102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468B8BC" w:rsidR="00837F4F" w:rsidRPr="00D2449B" w:rsidRDefault="003E47F5" w:rsidP="00F40BBB">
            <w:pPr>
              <w:jc w:val="both"/>
              <w:rPr>
                <w:rFonts w:ascii="Calibri" w:hAnsi="Calibri"/>
                <w:b/>
                <w:szCs w:val="22"/>
              </w:rPr>
            </w:pPr>
            <w:r>
              <w:rPr>
                <w:rFonts w:ascii="Calibri" w:hAnsi="Calibri"/>
                <w:b/>
                <w:szCs w:val="22"/>
              </w:rPr>
              <w:t>MC</w:t>
            </w:r>
          </w:p>
        </w:tc>
        <w:tc>
          <w:tcPr>
            <w:tcW w:w="10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2A1E5F" w:rsidRDefault="00837F4F" w:rsidP="00F40BBB">
            <w:pPr>
              <w:jc w:val="both"/>
              <w:rPr>
                <w:rFonts w:ascii="Calibri" w:hAnsi="Calibri"/>
                <w:b/>
                <w:szCs w:val="22"/>
              </w:rPr>
            </w:pPr>
            <w:r w:rsidRPr="002A1E5F">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08B73A6" w:rsidR="00837F4F" w:rsidRPr="002A1E5F" w:rsidRDefault="003E47F5" w:rsidP="00F40BBB">
            <w:pPr>
              <w:jc w:val="both"/>
              <w:rPr>
                <w:rFonts w:ascii="Calibri" w:hAnsi="Calibri"/>
                <w:b/>
                <w:szCs w:val="22"/>
              </w:rPr>
            </w:pPr>
            <w:r w:rsidRPr="002A1E5F">
              <w:rPr>
                <w:rFonts w:ascii="Calibri" w:hAnsi="Calibri"/>
                <w:b/>
                <w:szCs w:val="22"/>
              </w:rPr>
              <w:t>1</w:t>
            </w:r>
            <w:r w:rsidR="00D6614C">
              <w:rPr>
                <w:rFonts w:ascii="Calibri" w:hAnsi="Calibri"/>
                <w:b/>
                <w:szCs w:val="22"/>
              </w:rPr>
              <w:t>8</w:t>
            </w:r>
            <w:r w:rsidRPr="002A1E5F">
              <w:rPr>
                <w:rFonts w:ascii="Calibri" w:hAnsi="Calibri"/>
                <w:b/>
                <w:szCs w:val="22"/>
              </w:rPr>
              <w:t>/02/2025</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F40BBB">
            <w:pPr>
              <w:jc w:val="both"/>
              <w:rPr>
                <w:rFonts w:ascii="Calibri" w:hAnsi="Calibri"/>
                <w:b/>
                <w:szCs w:val="22"/>
              </w:rPr>
            </w:pPr>
            <w:r>
              <w:rPr>
                <w:rFonts w:ascii="Calibri" w:hAnsi="Calibri"/>
                <w:b/>
                <w:szCs w:val="22"/>
              </w:rPr>
              <w:t>Manager:</w:t>
            </w:r>
          </w:p>
        </w:tc>
        <w:tc>
          <w:tcPr>
            <w:tcW w:w="10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0272827" w:rsidR="00837F4F" w:rsidRPr="00D2449B" w:rsidRDefault="00FF23BD" w:rsidP="00F40BBB">
            <w:pPr>
              <w:jc w:val="both"/>
              <w:rPr>
                <w:rFonts w:ascii="Calibri" w:hAnsi="Calibri"/>
                <w:b/>
                <w:szCs w:val="22"/>
              </w:rPr>
            </w:pPr>
            <w:r>
              <w:rPr>
                <w:rFonts w:ascii="Calibri" w:hAnsi="Calibri"/>
                <w:b/>
                <w:szCs w:val="22"/>
              </w:rPr>
              <w:t>LH</w:t>
            </w:r>
          </w:p>
        </w:tc>
        <w:tc>
          <w:tcPr>
            <w:tcW w:w="10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F40BBB">
            <w:pPr>
              <w:jc w:val="both"/>
              <w:rPr>
                <w:rFonts w:ascii="Calibri" w:hAnsi="Calibri"/>
                <w:b/>
                <w:szCs w:val="22"/>
              </w:rPr>
            </w:pPr>
            <w:r>
              <w:rPr>
                <w:rFonts w:ascii="Calibri" w:hAnsi="Calibri"/>
                <w:b/>
                <w:szCs w:val="22"/>
              </w:rPr>
              <w:t>Date:</w:t>
            </w:r>
          </w:p>
        </w:tc>
        <w:tc>
          <w:tcPr>
            <w:tcW w:w="10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8573316" w:rsidR="00837F4F" w:rsidRPr="00D2449B" w:rsidRDefault="00FF23BD" w:rsidP="00F40BBB">
            <w:pPr>
              <w:jc w:val="both"/>
              <w:rPr>
                <w:rFonts w:ascii="Calibri" w:hAnsi="Calibri"/>
                <w:b/>
                <w:szCs w:val="22"/>
              </w:rPr>
            </w:pPr>
            <w:r>
              <w:rPr>
                <w:rFonts w:ascii="Calibri" w:hAnsi="Calibri"/>
                <w:b/>
                <w:szCs w:val="22"/>
              </w:rPr>
              <w:t>18/2/25</w:t>
            </w:r>
          </w:p>
        </w:tc>
      </w:tr>
      <w:tr w:rsidR="004A5EA9" w:rsidRPr="00D2449B" w14:paraId="2094A164" w14:textId="77777777" w:rsidTr="00A242ED">
        <w:trPr>
          <w:trHeight w:val="192"/>
          <w:jc w:val="center"/>
        </w:trPr>
        <w:tc>
          <w:tcPr>
            <w:tcW w:w="957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F40BBB">
            <w:pPr>
              <w:jc w:val="both"/>
              <w:rPr>
                <w:rFonts w:ascii="Calibri" w:hAnsi="Calibri"/>
                <w:b/>
                <w:szCs w:val="22"/>
              </w:rPr>
            </w:pPr>
          </w:p>
        </w:tc>
      </w:tr>
      <w:tr w:rsidR="004A5EA9" w:rsidRPr="00D2449B" w14:paraId="0EA0E6A7" w14:textId="77777777" w:rsidTr="00A242ED">
        <w:trPr>
          <w:trHeight w:val="182"/>
          <w:jc w:val="center"/>
        </w:trPr>
        <w:tc>
          <w:tcPr>
            <w:tcW w:w="222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rsidP="00F40BBB">
            <w:pPr>
              <w:jc w:val="both"/>
              <w:rPr>
                <w:rFonts w:ascii="Calibri" w:hAnsi="Calibri"/>
                <w:b/>
                <w:szCs w:val="22"/>
              </w:rPr>
            </w:pPr>
            <w:r w:rsidRPr="00D2449B">
              <w:rPr>
                <w:rFonts w:ascii="Calibri" w:hAnsi="Calibri"/>
                <w:b/>
                <w:szCs w:val="22"/>
              </w:rPr>
              <w:t>Application Ref:</w:t>
            </w:r>
          </w:p>
        </w:tc>
        <w:tc>
          <w:tcPr>
            <w:tcW w:w="369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DA8DD6C" w:rsidR="004A5EA9" w:rsidRPr="00250879" w:rsidRDefault="00A534C3" w:rsidP="00F40BBB">
            <w:pPr>
              <w:jc w:val="both"/>
              <w:rPr>
                <w:rFonts w:ascii="Calibri" w:hAnsi="Calibri"/>
                <w:color w:val="548DD4" w:themeColor="text2" w:themeTint="99"/>
                <w:szCs w:val="22"/>
              </w:rPr>
            </w:pPr>
            <w:r>
              <w:rPr>
                <w:rFonts w:ascii="Calibri" w:hAnsi="Calibri"/>
                <w:szCs w:val="22"/>
              </w:rPr>
              <w:t>3/</w:t>
            </w:r>
            <w:r w:rsidR="00D6614C">
              <w:rPr>
                <w:rFonts w:ascii="Calibri" w:hAnsi="Calibri"/>
                <w:szCs w:val="22"/>
              </w:rPr>
              <w:t>2025/0054</w:t>
            </w:r>
          </w:p>
        </w:tc>
        <w:tc>
          <w:tcPr>
            <w:tcW w:w="3655"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rsidP="00F40BBB">
            <w:pPr>
              <w:jc w:val="both"/>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A242ED">
        <w:trPr>
          <w:trHeight w:val="182"/>
          <w:jc w:val="center"/>
        </w:trPr>
        <w:tc>
          <w:tcPr>
            <w:tcW w:w="222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rsidP="00F40BBB">
            <w:pPr>
              <w:jc w:val="both"/>
              <w:rPr>
                <w:rFonts w:ascii="Calibri" w:hAnsi="Calibri"/>
                <w:b/>
                <w:szCs w:val="22"/>
              </w:rPr>
            </w:pPr>
            <w:r w:rsidRPr="00C0704D">
              <w:rPr>
                <w:rFonts w:ascii="Calibri" w:hAnsi="Calibri"/>
                <w:b/>
                <w:szCs w:val="22"/>
              </w:rPr>
              <w:t>Date Inspected:</w:t>
            </w:r>
          </w:p>
        </w:tc>
        <w:tc>
          <w:tcPr>
            <w:tcW w:w="115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51F91D8" w:rsidR="00824DB6" w:rsidRPr="00C0704D" w:rsidRDefault="003E47F5" w:rsidP="00F40BBB">
            <w:pPr>
              <w:jc w:val="both"/>
              <w:rPr>
                <w:rFonts w:ascii="Calibri" w:hAnsi="Calibri"/>
                <w:szCs w:val="22"/>
              </w:rPr>
            </w:pPr>
            <w:r>
              <w:rPr>
                <w:rFonts w:ascii="Calibri" w:hAnsi="Calibri"/>
                <w:szCs w:val="22"/>
              </w:rPr>
              <w:t>N/A</w:t>
            </w:r>
          </w:p>
        </w:tc>
        <w:tc>
          <w:tcPr>
            <w:tcW w:w="141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F40BBB">
            <w:pPr>
              <w:jc w:val="both"/>
              <w:rPr>
                <w:rFonts w:ascii="Calibri" w:hAnsi="Calibri"/>
                <w:b/>
                <w:bCs/>
                <w:szCs w:val="22"/>
              </w:rPr>
            </w:pPr>
            <w:r w:rsidRPr="00824DB6">
              <w:rPr>
                <w:rFonts w:ascii="Calibri" w:hAnsi="Calibri"/>
                <w:b/>
                <w:bCs/>
                <w:szCs w:val="22"/>
              </w:rPr>
              <w:t>Site Notice:</w:t>
            </w:r>
          </w:p>
        </w:tc>
        <w:tc>
          <w:tcPr>
            <w:tcW w:w="112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8357FE1" w:rsidR="00824DB6" w:rsidRPr="00C0704D" w:rsidRDefault="003E47F5" w:rsidP="00F40BBB">
            <w:pPr>
              <w:jc w:val="both"/>
              <w:rPr>
                <w:rFonts w:ascii="Calibri" w:hAnsi="Calibri"/>
                <w:szCs w:val="22"/>
              </w:rPr>
            </w:pPr>
            <w:r>
              <w:rPr>
                <w:rFonts w:ascii="Calibri" w:hAnsi="Calibri"/>
                <w:szCs w:val="22"/>
              </w:rPr>
              <w:t>N/A</w:t>
            </w:r>
          </w:p>
        </w:tc>
        <w:tc>
          <w:tcPr>
            <w:tcW w:w="3655"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rsidP="00F40BBB">
            <w:pPr>
              <w:jc w:val="both"/>
              <w:rPr>
                <w:rFonts w:ascii="Calibri" w:hAnsi="Calibri"/>
                <w:szCs w:val="22"/>
              </w:rPr>
            </w:pPr>
          </w:p>
        </w:tc>
      </w:tr>
      <w:tr w:rsidR="004A5EA9" w:rsidRPr="00D2449B" w14:paraId="03FA8232" w14:textId="77777777" w:rsidTr="00A242ED">
        <w:trPr>
          <w:trHeight w:val="182"/>
          <w:jc w:val="center"/>
        </w:trPr>
        <w:tc>
          <w:tcPr>
            <w:tcW w:w="222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A534C3" w:rsidRDefault="00D2449B" w:rsidP="00F40BBB">
            <w:pPr>
              <w:jc w:val="both"/>
              <w:rPr>
                <w:rFonts w:ascii="Calibri" w:hAnsi="Calibri"/>
                <w:b/>
                <w:szCs w:val="22"/>
              </w:rPr>
            </w:pPr>
            <w:r w:rsidRPr="00A534C3">
              <w:rPr>
                <w:rFonts w:ascii="Calibri" w:hAnsi="Calibri"/>
                <w:b/>
                <w:szCs w:val="22"/>
              </w:rPr>
              <w:t>Officer</w:t>
            </w:r>
            <w:r w:rsidR="004A5EA9" w:rsidRPr="00A534C3">
              <w:rPr>
                <w:rFonts w:ascii="Calibri" w:hAnsi="Calibri"/>
                <w:b/>
                <w:szCs w:val="22"/>
              </w:rPr>
              <w:t>:</w:t>
            </w:r>
          </w:p>
        </w:tc>
        <w:tc>
          <w:tcPr>
            <w:tcW w:w="369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A14E157" w:rsidR="004A5EA9" w:rsidRPr="00A534C3" w:rsidRDefault="003E47F5" w:rsidP="00F40BBB">
            <w:pPr>
              <w:jc w:val="both"/>
              <w:rPr>
                <w:rFonts w:ascii="Calibri" w:hAnsi="Calibri"/>
                <w:szCs w:val="22"/>
              </w:rPr>
            </w:pPr>
            <w:r>
              <w:rPr>
                <w:rFonts w:ascii="Calibri" w:hAnsi="Calibri"/>
                <w:szCs w:val="22"/>
              </w:rPr>
              <w:t>MC</w:t>
            </w:r>
          </w:p>
        </w:tc>
        <w:tc>
          <w:tcPr>
            <w:tcW w:w="3655"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rsidP="00F40BBB">
            <w:pPr>
              <w:jc w:val="both"/>
              <w:rPr>
                <w:rFonts w:ascii="Calibri" w:hAnsi="Calibri"/>
                <w:szCs w:val="22"/>
              </w:rPr>
            </w:pPr>
          </w:p>
        </w:tc>
      </w:tr>
      <w:tr w:rsidR="004A5EA9" w:rsidRPr="00D2449B" w14:paraId="4B874D58" w14:textId="77777777" w:rsidTr="00A242ED">
        <w:trPr>
          <w:trHeight w:val="182"/>
          <w:jc w:val="center"/>
        </w:trPr>
        <w:tc>
          <w:tcPr>
            <w:tcW w:w="591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F40BBB">
            <w:pPr>
              <w:jc w:val="both"/>
              <w:rPr>
                <w:rFonts w:ascii="Calibri" w:hAnsi="Calibri"/>
                <w:b/>
                <w:szCs w:val="22"/>
              </w:rPr>
            </w:pPr>
            <w:r w:rsidRPr="00D2449B">
              <w:rPr>
                <w:rFonts w:ascii="Calibri" w:hAnsi="Calibri"/>
                <w:b/>
                <w:szCs w:val="22"/>
              </w:rPr>
              <w:t xml:space="preserve">DELEGATED ITEM FILE REPORT: </w:t>
            </w:r>
          </w:p>
        </w:tc>
        <w:tc>
          <w:tcPr>
            <w:tcW w:w="365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1D164AAE" w:rsidR="004A5EA9" w:rsidRPr="00D2449B" w:rsidRDefault="006D49BA" w:rsidP="00F40BBB">
            <w:pPr>
              <w:jc w:val="both"/>
              <w:rPr>
                <w:rFonts w:ascii="Calibri" w:hAnsi="Calibri"/>
                <w:b/>
                <w:szCs w:val="22"/>
              </w:rPr>
            </w:pPr>
            <w:r>
              <w:rPr>
                <w:rFonts w:ascii="Calibri" w:hAnsi="Calibri"/>
                <w:b/>
                <w:szCs w:val="22"/>
              </w:rPr>
              <w:t>REFUSAL</w:t>
            </w:r>
          </w:p>
        </w:tc>
      </w:tr>
      <w:tr w:rsidR="004A5EA9" w:rsidRPr="00D2449B" w14:paraId="7813B96A" w14:textId="77777777" w:rsidTr="00A242ED">
        <w:trPr>
          <w:trHeight w:hRule="exact" w:val="114"/>
          <w:jc w:val="center"/>
        </w:trPr>
        <w:tc>
          <w:tcPr>
            <w:tcW w:w="957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F40BBB">
            <w:pPr>
              <w:tabs>
                <w:tab w:val="left" w:pos="4007"/>
              </w:tabs>
              <w:jc w:val="both"/>
              <w:rPr>
                <w:rFonts w:ascii="Calibri" w:hAnsi="Calibri"/>
                <w:b/>
                <w:szCs w:val="22"/>
              </w:rPr>
            </w:pPr>
            <w:r>
              <w:rPr>
                <w:rFonts w:ascii="Calibri" w:hAnsi="Calibri"/>
                <w:b/>
                <w:szCs w:val="22"/>
              </w:rPr>
              <w:tab/>
            </w:r>
          </w:p>
        </w:tc>
      </w:tr>
      <w:tr w:rsidR="004A5EA9" w:rsidRPr="00D2449B" w14:paraId="58F5F758" w14:textId="77777777" w:rsidTr="00A242ED">
        <w:trPr>
          <w:trHeight w:val="730"/>
          <w:jc w:val="center"/>
        </w:trPr>
        <w:tc>
          <w:tcPr>
            <w:tcW w:w="2879"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F40BBB">
            <w:pPr>
              <w:jc w:val="both"/>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97F2146" w:rsidR="000D27B5" w:rsidRPr="002C6277" w:rsidRDefault="003E47F5" w:rsidP="000D27B5">
            <w:pPr>
              <w:jc w:val="both"/>
              <w:rPr>
                <w:rFonts w:ascii="Calibri" w:hAnsi="Calibri"/>
                <w:szCs w:val="22"/>
              </w:rPr>
            </w:pPr>
            <w:r w:rsidRPr="003E47F5">
              <w:rPr>
                <w:rFonts w:ascii="Calibri" w:hAnsi="Calibri"/>
                <w:szCs w:val="22"/>
              </w:rPr>
              <w:t>Certificate of lawfulness for proposed change of use of residential care home (use class C2) to a children's home (use class C2).</w:t>
            </w:r>
          </w:p>
        </w:tc>
      </w:tr>
      <w:tr w:rsidR="002A01CF" w:rsidRPr="00D2449B" w14:paraId="52988241" w14:textId="77777777" w:rsidTr="00A242ED">
        <w:trPr>
          <w:trHeight w:val="182"/>
          <w:jc w:val="center"/>
        </w:trPr>
        <w:tc>
          <w:tcPr>
            <w:tcW w:w="2879"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rsidP="00F40BBB">
            <w:pPr>
              <w:jc w:val="both"/>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7843AA1" w:rsidR="002A01CF" w:rsidRPr="003E47F5" w:rsidRDefault="003E47F5" w:rsidP="00F40BBB">
            <w:pPr>
              <w:jc w:val="both"/>
              <w:rPr>
                <w:rFonts w:ascii="Calibri" w:hAnsi="Calibri"/>
                <w:szCs w:val="22"/>
              </w:rPr>
            </w:pPr>
            <w:r w:rsidRPr="003E47F5">
              <w:rPr>
                <w:rFonts w:ascii="Calibri" w:hAnsi="Calibri"/>
                <w:szCs w:val="22"/>
              </w:rPr>
              <w:t>Alston Lodge</w:t>
            </w:r>
            <w:r>
              <w:rPr>
                <w:rFonts w:ascii="Calibri" w:hAnsi="Calibri"/>
                <w:szCs w:val="22"/>
              </w:rPr>
              <w:t>,</w:t>
            </w:r>
            <w:r w:rsidRPr="003E47F5">
              <w:rPr>
                <w:rFonts w:ascii="Calibri" w:hAnsi="Calibri"/>
                <w:szCs w:val="22"/>
              </w:rPr>
              <w:t xml:space="preserve"> Lower Lane</w:t>
            </w:r>
            <w:r>
              <w:rPr>
                <w:rFonts w:ascii="Calibri" w:hAnsi="Calibri"/>
                <w:szCs w:val="22"/>
              </w:rPr>
              <w:t>,</w:t>
            </w:r>
            <w:r w:rsidRPr="003E47F5">
              <w:rPr>
                <w:rFonts w:ascii="Calibri" w:hAnsi="Calibri"/>
                <w:szCs w:val="22"/>
              </w:rPr>
              <w:t xml:space="preserve"> Longridge</w:t>
            </w:r>
            <w:r>
              <w:rPr>
                <w:rFonts w:ascii="Calibri" w:hAnsi="Calibri"/>
                <w:szCs w:val="22"/>
              </w:rPr>
              <w:t>,</w:t>
            </w:r>
            <w:r w:rsidRPr="003E47F5">
              <w:rPr>
                <w:rFonts w:ascii="Calibri" w:hAnsi="Calibri"/>
                <w:szCs w:val="22"/>
              </w:rPr>
              <w:t xml:space="preserve"> PR3 2YH</w:t>
            </w:r>
          </w:p>
        </w:tc>
      </w:tr>
      <w:tr w:rsidR="00A95D89" w:rsidRPr="00D2449B" w14:paraId="3FB99B2E" w14:textId="77777777" w:rsidTr="00A242ED">
        <w:trPr>
          <w:trHeight w:hRule="exact" w:val="114"/>
          <w:jc w:val="center"/>
        </w:trPr>
        <w:tc>
          <w:tcPr>
            <w:tcW w:w="957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F40BBB">
            <w:pPr>
              <w:tabs>
                <w:tab w:val="left" w:pos="2667"/>
              </w:tabs>
              <w:jc w:val="both"/>
              <w:rPr>
                <w:rFonts w:ascii="Calibri" w:hAnsi="Calibri"/>
                <w:b/>
                <w:szCs w:val="22"/>
              </w:rPr>
            </w:pPr>
            <w:r>
              <w:rPr>
                <w:rFonts w:ascii="Calibri" w:hAnsi="Calibri"/>
                <w:b/>
                <w:szCs w:val="22"/>
              </w:rPr>
              <w:tab/>
            </w:r>
          </w:p>
        </w:tc>
      </w:tr>
      <w:tr w:rsidR="00C618DB" w:rsidRPr="00D2449B" w14:paraId="38B2CAC8" w14:textId="77777777" w:rsidTr="00A242ED">
        <w:trPr>
          <w:trHeight w:val="182"/>
          <w:jc w:val="center"/>
        </w:trPr>
        <w:tc>
          <w:tcPr>
            <w:tcW w:w="2879"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rsidP="00F40BBB">
            <w:pPr>
              <w:jc w:val="both"/>
              <w:rPr>
                <w:rFonts w:ascii="Calibri" w:hAnsi="Calibri"/>
                <w:b/>
                <w:szCs w:val="22"/>
              </w:rPr>
            </w:pPr>
            <w:r w:rsidRPr="00D2449B">
              <w:rPr>
                <w:rFonts w:ascii="Calibri" w:hAnsi="Calibri"/>
                <w:b/>
                <w:szCs w:val="22"/>
              </w:rPr>
              <w:t xml:space="preserve">CONSULTATIONS: </w:t>
            </w:r>
          </w:p>
        </w:tc>
        <w:tc>
          <w:tcPr>
            <w:tcW w:w="66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rsidP="00F40BBB">
            <w:pPr>
              <w:jc w:val="both"/>
              <w:rPr>
                <w:rFonts w:ascii="Calibri" w:hAnsi="Calibri"/>
                <w:b/>
                <w:szCs w:val="22"/>
              </w:rPr>
            </w:pPr>
            <w:r w:rsidRPr="00D2449B">
              <w:rPr>
                <w:rFonts w:ascii="Calibri" w:hAnsi="Calibri"/>
                <w:b/>
                <w:szCs w:val="22"/>
              </w:rPr>
              <w:t>Parish/Town Council</w:t>
            </w:r>
          </w:p>
        </w:tc>
      </w:tr>
      <w:tr w:rsidR="002A01CF" w:rsidRPr="00D2449B" w14:paraId="0A912986" w14:textId="77777777" w:rsidTr="00A242ED">
        <w:trPr>
          <w:trHeight w:val="182"/>
          <w:jc w:val="center"/>
        </w:trPr>
        <w:tc>
          <w:tcPr>
            <w:tcW w:w="957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D3E6F9E" w:rsidR="002A01CF" w:rsidRPr="0035641C" w:rsidRDefault="00832411" w:rsidP="00F40BBB">
            <w:pPr>
              <w:jc w:val="both"/>
              <w:rPr>
                <w:rFonts w:ascii="Calibri" w:hAnsi="Calibri"/>
                <w:bCs/>
                <w:szCs w:val="22"/>
              </w:rPr>
            </w:pPr>
            <w:r>
              <w:rPr>
                <w:rFonts w:ascii="Calibri" w:hAnsi="Calibri"/>
                <w:bCs/>
                <w:szCs w:val="22"/>
              </w:rPr>
              <w:t xml:space="preserve"> </w:t>
            </w:r>
            <w:r w:rsidR="00750EA4">
              <w:rPr>
                <w:rFonts w:ascii="Calibri" w:hAnsi="Calibri"/>
                <w:bCs/>
                <w:szCs w:val="22"/>
              </w:rPr>
              <w:t>N/A</w:t>
            </w:r>
          </w:p>
        </w:tc>
      </w:tr>
      <w:tr w:rsidR="00C618DB" w:rsidRPr="00D2449B" w14:paraId="639E958B" w14:textId="77777777" w:rsidTr="00A242ED">
        <w:trPr>
          <w:trHeight w:hRule="exact" w:val="114"/>
          <w:jc w:val="center"/>
        </w:trPr>
        <w:tc>
          <w:tcPr>
            <w:tcW w:w="957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rsidP="00F40BBB">
            <w:pPr>
              <w:jc w:val="both"/>
              <w:rPr>
                <w:rFonts w:ascii="Calibri" w:hAnsi="Calibri"/>
                <w:bCs/>
                <w:szCs w:val="22"/>
              </w:rPr>
            </w:pPr>
          </w:p>
        </w:tc>
      </w:tr>
      <w:tr w:rsidR="00C618DB" w:rsidRPr="00D2449B" w14:paraId="5C2B7839" w14:textId="77777777" w:rsidTr="00A242ED">
        <w:trPr>
          <w:trHeight w:val="182"/>
          <w:jc w:val="center"/>
        </w:trPr>
        <w:tc>
          <w:tcPr>
            <w:tcW w:w="2879"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F40BBB">
            <w:pPr>
              <w:jc w:val="both"/>
              <w:rPr>
                <w:rFonts w:ascii="Calibri" w:hAnsi="Calibri"/>
                <w:b/>
                <w:szCs w:val="22"/>
              </w:rPr>
            </w:pPr>
            <w:r w:rsidRPr="00D2449B">
              <w:rPr>
                <w:rFonts w:ascii="Calibri" w:hAnsi="Calibri"/>
                <w:b/>
                <w:szCs w:val="22"/>
              </w:rPr>
              <w:t xml:space="preserve">CONSULTATIONS: </w:t>
            </w:r>
          </w:p>
        </w:tc>
        <w:tc>
          <w:tcPr>
            <w:tcW w:w="66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F40BBB">
            <w:pPr>
              <w:jc w:val="both"/>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35641C" w:rsidRPr="00D2449B" w14:paraId="1EA955B4" w14:textId="77777777" w:rsidTr="00A242ED">
        <w:trPr>
          <w:trHeight w:val="182"/>
          <w:jc w:val="center"/>
        </w:trPr>
        <w:tc>
          <w:tcPr>
            <w:tcW w:w="957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95173E" w14:textId="42D0A373" w:rsidR="0035641C" w:rsidRPr="0035641C" w:rsidRDefault="0035641C" w:rsidP="00F40BBB">
            <w:pPr>
              <w:jc w:val="both"/>
              <w:rPr>
                <w:rFonts w:ascii="Calibri" w:hAnsi="Calibri"/>
                <w:bCs/>
                <w:szCs w:val="22"/>
              </w:rPr>
            </w:pPr>
            <w:r w:rsidRPr="0035641C">
              <w:rPr>
                <w:rFonts w:ascii="Calibri" w:hAnsi="Calibri"/>
                <w:bCs/>
                <w:szCs w:val="22"/>
              </w:rPr>
              <w:t>N/A.</w:t>
            </w:r>
          </w:p>
        </w:tc>
      </w:tr>
      <w:tr w:rsidR="00C0704D" w:rsidRPr="00D2449B" w14:paraId="62663AAF" w14:textId="77777777" w:rsidTr="00A242ED">
        <w:trPr>
          <w:trHeight w:val="182"/>
          <w:jc w:val="center"/>
        </w:trPr>
        <w:tc>
          <w:tcPr>
            <w:tcW w:w="957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F40BBB">
            <w:pPr>
              <w:jc w:val="both"/>
              <w:rPr>
                <w:rFonts w:ascii="Calibri" w:hAnsi="Calibri"/>
                <w:szCs w:val="22"/>
              </w:rPr>
            </w:pPr>
          </w:p>
        </w:tc>
      </w:tr>
      <w:tr w:rsidR="00C0704D" w:rsidRPr="00D2449B" w14:paraId="29EBDA1F" w14:textId="77777777" w:rsidTr="00A242ED">
        <w:trPr>
          <w:trHeight w:val="192"/>
          <w:jc w:val="center"/>
        </w:trPr>
        <w:tc>
          <w:tcPr>
            <w:tcW w:w="2879"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F40BBB">
            <w:pPr>
              <w:jc w:val="both"/>
              <w:rPr>
                <w:rFonts w:ascii="Calibri" w:hAnsi="Calibri"/>
                <w:b/>
                <w:szCs w:val="22"/>
              </w:rPr>
            </w:pPr>
            <w:r w:rsidRPr="00C0704D">
              <w:rPr>
                <w:rFonts w:ascii="Calibri" w:hAnsi="Calibri"/>
                <w:b/>
                <w:szCs w:val="22"/>
              </w:rPr>
              <w:t xml:space="preserve">CONSULTATIONS: </w:t>
            </w:r>
          </w:p>
        </w:tc>
        <w:tc>
          <w:tcPr>
            <w:tcW w:w="66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F40BBB">
            <w:pPr>
              <w:jc w:val="both"/>
              <w:rPr>
                <w:rFonts w:ascii="Calibri" w:hAnsi="Calibri"/>
                <w:b/>
                <w:szCs w:val="22"/>
              </w:rPr>
            </w:pPr>
            <w:r w:rsidRPr="00C0704D">
              <w:rPr>
                <w:rFonts w:ascii="Calibri" w:hAnsi="Calibri"/>
                <w:b/>
                <w:szCs w:val="22"/>
              </w:rPr>
              <w:t>Additional Representations.</w:t>
            </w:r>
          </w:p>
        </w:tc>
      </w:tr>
      <w:tr w:rsidR="00C0704D" w:rsidRPr="00D2449B" w14:paraId="3999C1CA" w14:textId="77777777" w:rsidTr="00A242ED">
        <w:trPr>
          <w:trHeight w:val="365"/>
          <w:jc w:val="center"/>
        </w:trPr>
        <w:tc>
          <w:tcPr>
            <w:tcW w:w="957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134F28" w14:textId="579AAF78" w:rsidR="008B3915" w:rsidRDefault="008B3915" w:rsidP="008B3915">
            <w:pPr>
              <w:jc w:val="both"/>
              <w:rPr>
                <w:rFonts w:ascii="Calibri" w:hAnsi="Calibri"/>
                <w:szCs w:val="22"/>
              </w:rPr>
            </w:pPr>
            <w:r>
              <w:rPr>
                <w:rFonts w:ascii="Calibri" w:hAnsi="Calibri"/>
                <w:szCs w:val="22"/>
              </w:rPr>
              <w:t>N</w:t>
            </w:r>
            <w:r w:rsidR="00CF2DD3">
              <w:rPr>
                <w:rFonts w:ascii="Calibri" w:hAnsi="Calibri"/>
                <w:szCs w:val="22"/>
              </w:rPr>
              <w:t>o</w:t>
            </w:r>
            <w:r>
              <w:rPr>
                <w:rFonts w:ascii="Calibri" w:hAnsi="Calibri"/>
                <w:szCs w:val="22"/>
              </w:rPr>
              <w:t xml:space="preserve">t applicable. </w:t>
            </w:r>
          </w:p>
          <w:p w14:paraId="581BB273" w14:textId="60AE4EB1" w:rsidR="00A96F90" w:rsidRPr="008B3915" w:rsidRDefault="00A96F90" w:rsidP="008B3915">
            <w:pPr>
              <w:jc w:val="both"/>
              <w:rPr>
                <w:rFonts w:ascii="Calibri" w:hAnsi="Calibri"/>
                <w:szCs w:val="22"/>
              </w:rPr>
            </w:pPr>
          </w:p>
        </w:tc>
      </w:tr>
      <w:tr w:rsidR="00C0704D" w:rsidRPr="00D2449B" w14:paraId="1CDFA4C3" w14:textId="77777777" w:rsidTr="00A242ED">
        <w:trPr>
          <w:trHeight w:hRule="exact" w:val="114"/>
          <w:jc w:val="center"/>
        </w:trPr>
        <w:tc>
          <w:tcPr>
            <w:tcW w:w="957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rsidP="00F40BBB">
            <w:pPr>
              <w:jc w:val="both"/>
              <w:rPr>
                <w:rFonts w:ascii="Calibri" w:hAnsi="Calibri"/>
                <w:color w:val="FF0000"/>
                <w:szCs w:val="22"/>
              </w:rPr>
            </w:pPr>
          </w:p>
        </w:tc>
      </w:tr>
      <w:tr w:rsidR="00C0704D" w:rsidRPr="00D2449B" w14:paraId="55EAB664" w14:textId="77777777" w:rsidTr="00A242ED">
        <w:trPr>
          <w:trHeight w:val="182"/>
          <w:jc w:val="center"/>
        </w:trPr>
        <w:tc>
          <w:tcPr>
            <w:tcW w:w="957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4952FAA2" w:rsidR="00C0704D" w:rsidRPr="00D2449B" w:rsidRDefault="00C0704D" w:rsidP="00F40BBB">
            <w:pPr>
              <w:jc w:val="both"/>
              <w:rPr>
                <w:rFonts w:ascii="Calibri" w:hAnsi="Calibri"/>
                <w:b/>
                <w:szCs w:val="22"/>
              </w:rPr>
            </w:pPr>
            <w:r w:rsidRPr="00D2449B">
              <w:rPr>
                <w:rFonts w:ascii="Calibri" w:hAnsi="Calibri"/>
                <w:b/>
                <w:szCs w:val="22"/>
              </w:rPr>
              <w:t xml:space="preserve">RELEVANT </w:t>
            </w:r>
            <w:r w:rsidR="006F5904">
              <w:rPr>
                <w:rFonts w:ascii="Calibri" w:hAnsi="Calibri"/>
                <w:b/>
                <w:szCs w:val="22"/>
              </w:rPr>
              <w:t>LEGISLATION</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D55B12">
        <w:trPr>
          <w:trHeight w:val="1481"/>
          <w:jc w:val="center"/>
        </w:trPr>
        <w:tc>
          <w:tcPr>
            <w:tcW w:w="957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C40A5DF" w14:textId="77777777" w:rsidR="009A2350" w:rsidRPr="002A1E5F" w:rsidRDefault="009A2350" w:rsidP="003D72D7">
            <w:pPr>
              <w:rPr>
                <w:rFonts w:ascii="Calibri" w:hAnsi="Calibri"/>
                <w:szCs w:val="22"/>
              </w:rPr>
            </w:pPr>
          </w:p>
          <w:p w14:paraId="7096A809" w14:textId="0C38CB82" w:rsidR="00DC6C0C" w:rsidRPr="002A1E5F" w:rsidRDefault="007634FB" w:rsidP="003D72D7">
            <w:pPr>
              <w:rPr>
                <w:rFonts w:ascii="Calibri" w:hAnsi="Calibri"/>
                <w:b/>
                <w:bCs/>
                <w:szCs w:val="22"/>
              </w:rPr>
            </w:pPr>
            <w:r w:rsidRPr="002A1E5F">
              <w:rPr>
                <w:rFonts w:ascii="Calibri" w:hAnsi="Calibri"/>
                <w:b/>
                <w:bCs/>
                <w:szCs w:val="22"/>
              </w:rPr>
              <w:t>Town and Country Planning Act 1990</w:t>
            </w:r>
          </w:p>
          <w:p w14:paraId="41CCCBBA" w14:textId="77777777" w:rsidR="007634FB" w:rsidRPr="002A1E5F" w:rsidRDefault="007634FB" w:rsidP="003D72D7">
            <w:pPr>
              <w:rPr>
                <w:rFonts w:ascii="Calibri" w:hAnsi="Calibri"/>
                <w:szCs w:val="22"/>
              </w:rPr>
            </w:pPr>
          </w:p>
          <w:p w14:paraId="5D0B895E" w14:textId="77777777" w:rsidR="00C36056" w:rsidRPr="002A1E5F" w:rsidRDefault="00D55B12" w:rsidP="006F5904">
            <w:pPr>
              <w:rPr>
                <w:rFonts w:ascii="Calibri" w:hAnsi="Calibri"/>
                <w:szCs w:val="22"/>
              </w:rPr>
            </w:pPr>
            <w:r w:rsidRPr="002A1E5F">
              <w:rPr>
                <w:rFonts w:ascii="Calibri" w:hAnsi="Calibri"/>
                <w:szCs w:val="22"/>
              </w:rPr>
              <w:t>The Town and Country Planning (Use Classes) Order 1987 (as amended)</w:t>
            </w:r>
          </w:p>
          <w:p w14:paraId="3C026715" w14:textId="77777777" w:rsidR="00D55B12" w:rsidRPr="002A1E5F" w:rsidRDefault="00D55B12" w:rsidP="006F5904">
            <w:pPr>
              <w:rPr>
                <w:rFonts w:ascii="Calibri" w:hAnsi="Calibri"/>
                <w:szCs w:val="22"/>
              </w:rPr>
            </w:pPr>
          </w:p>
          <w:p w14:paraId="6C4C318E" w14:textId="48A04EF4" w:rsidR="00D55B12" w:rsidRPr="002A1E5F" w:rsidRDefault="00D55B12" w:rsidP="006F5904">
            <w:pPr>
              <w:rPr>
                <w:rFonts w:ascii="Calibri" w:hAnsi="Calibri"/>
                <w:szCs w:val="22"/>
              </w:rPr>
            </w:pPr>
            <w:r w:rsidRPr="002A1E5F">
              <w:rPr>
                <w:rFonts w:ascii="Calibri" w:hAnsi="Calibri"/>
                <w:szCs w:val="22"/>
              </w:rPr>
              <w:t>Town and Country Planning (General Permitted Development) (England) Order 2015 (as amended)</w:t>
            </w:r>
            <w:r w:rsidRPr="002A1E5F">
              <w:rPr>
                <w:rFonts w:ascii="Calibri" w:hAnsi="Calibri"/>
                <w:szCs w:val="22"/>
              </w:rPr>
              <w:br/>
            </w:r>
          </w:p>
        </w:tc>
      </w:tr>
      <w:tr w:rsidR="00C0704D" w:rsidRPr="00D2449B" w14:paraId="08181FD6" w14:textId="77777777" w:rsidTr="009A2350">
        <w:trPr>
          <w:trHeight w:val="1068"/>
          <w:jc w:val="center"/>
        </w:trPr>
        <w:tc>
          <w:tcPr>
            <w:tcW w:w="957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47F6C096" w:rsidR="00C0704D" w:rsidRPr="00F22F9E" w:rsidRDefault="00FE5433" w:rsidP="00F40BBB">
            <w:pPr>
              <w:pStyle w:val="PLANNING"/>
              <w:rPr>
                <w:rFonts w:asciiTheme="minorHAnsi" w:hAnsiTheme="minorHAnsi" w:cstheme="minorHAnsi"/>
                <w:b/>
                <w:bCs/>
                <w:szCs w:val="22"/>
              </w:rPr>
            </w:pPr>
            <w:r>
              <w:rPr>
                <w:rFonts w:asciiTheme="minorHAnsi" w:hAnsiTheme="minorHAnsi" w:cstheme="minorHAnsi"/>
                <w:b/>
                <w:bCs/>
                <w:szCs w:val="22"/>
              </w:rPr>
              <w:t>Rele</w:t>
            </w:r>
            <w:r w:rsidR="00C0704D" w:rsidRPr="00F22F9E">
              <w:rPr>
                <w:rFonts w:asciiTheme="minorHAnsi" w:hAnsiTheme="minorHAnsi" w:cstheme="minorHAnsi"/>
                <w:b/>
                <w:bCs/>
                <w:szCs w:val="22"/>
              </w:rPr>
              <w:t>vant Planning History:</w:t>
            </w:r>
          </w:p>
          <w:p w14:paraId="1D356246" w14:textId="77777777" w:rsidR="00C0704D" w:rsidRPr="00F22F9E" w:rsidRDefault="00C0704D" w:rsidP="00F40BBB">
            <w:pPr>
              <w:pStyle w:val="PLANNING"/>
              <w:rPr>
                <w:rFonts w:asciiTheme="minorHAnsi" w:hAnsiTheme="minorHAnsi" w:cstheme="minorHAnsi"/>
                <w:b/>
                <w:bCs/>
                <w:szCs w:val="22"/>
              </w:rPr>
            </w:pPr>
          </w:p>
          <w:p w14:paraId="4B53C962" w14:textId="77777777" w:rsidR="00900839" w:rsidRPr="00D55B12" w:rsidRDefault="00D55B12" w:rsidP="00F56D4E">
            <w:pPr>
              <w:pStyle w:val="PLANNING"/>
              <w:rPr>
                <w:rFonts w:asciiTheme="minorHAnsi" w:hAnsiTheme="minorHAnsi" w:cstheme="minorHAnsi"/>
                <w:b/>
                <w:bCs/>
                <w:szCs w:val="22"/>
              </w:rPr>
            </w:pPr>
            <w:r w:rsidRPr="00D55B12">
              <w:rPr>
                <w:rFonts w:asciiTheme="minorHAnsi" w:hAnsiTheme="minorHAnsi" w:cstheme="minorHAnsi"/>
                <w:b/>
                <w:bCs/>
                <w:szCs w:val="22"/>
              </w:rPr>
              <w:t xml:space="preserve">3/2019/0743 </w:t>
            </w:r>
          </w:p>
          <w:p w14:paraId="5E277620" w14:textId="77777777" w:rsidR="00D55B12" w:rsidRDefault="00D55B12" w:rsidP="00F56D4E">
            <w:pPr>
              <w:pStyle w:val="PLANNING"/>
              <w:rPr>
                <w:rFonts w:asciiTheme="minorHAnsi" w:hAnsiTheme="minorHAnsi" w:cstheme="minorHAnsi"/>
                <w:szCs w:val="22"/>
              </w:rPr>
            </w:pPr>
            <w:r w:rsidRPr="00D55B12">
              <w:rPr>
                <w:rFonts w:asciiTheme="minorHAnsi" w:hAnsiTheme="minorHAnsi" w:cstheme="minorHAnsi"/>
                <w:szCs w:val="22"/>
              </w:rPr>
              <w:t>Outline application for demolition of existing buildings and replacement with purpose built care home and twelve extra-care apartments together with associated access, car parking and associated works.</w:t>
            </w:r>
          </w:p>
          <w:p w14:paraId="3D6AA84D" w14:textId="77777777" w:rsidR="00D55B12" w:rsidRDefault="00D55B12" w:rsidP="00F56D4E">
            <w:pPr>
              <w:pStyle w:val="PLANNING"/>
              <w:rPr>
                <w:rFonts w:asciiTheme="minorHAnsi" w:hAnsiTheme="minorHAnsi" w:cstheme="minorHAnsi"/>
                <w:szCs w:val="22"/>
              </w:rPr>
            </w:pPr>
            <w:r>
              <w:rPr>
                <w:rFonts w:asciiTheme="minorHAnsi" w:hAnsiTheme="minorHAnsi" w:cstheme="minorHAnsi"/>
                <w:szCs w:val="22"/>
              </w:rPr>
              <w:t>Refused</w:t>
            </w:r>
          </w:p>
          <w:p w14:paraId="5E6094AD" w14:textId="77777777" w:rsidR="00D55B12" w:rsidRDefault="00D55B12" w:rsidP="00F56D4E">
            <w:pPr>
              <w:pStyle w:val="PLANNING"/>
              <w:rPr>
                <w:rFonts w:asciiTheme="minorHAnsi" w:hAnsiTheme="minorHAnsi" w:cstheme="minorHAnsi"/>
                <w:szCs w:val="22"/>
              </w:rPr>
            </w:pPr>
          </w:p>
          <w:p w14:paraId="5275CC04" w14:textId="1362CC62" w:rsidR="00DD63AC" w:rsidRPr="00DD63AC" w:rsidRDefault="00DD63AC" w:rsidP="00F56D4E">
            <w:pPr>
              <w:pStyle w:val="PLANNING"/>
              <w:rPr>
                <w:rFonts w:asciiTheme="minorHAnsi" w:hAnsiTheme="minorHAnsi" w:cstheme="minorHAnsi"/>
                <w:b/>
                <w:bCs/>
                <w:szCs w:val="22"/>
              </w:rPr>
            </w:pPr>
            <w:r w:rsidRPr="00DD63AC">
              <w:rPr>
                <w:rFonts w:asciiTheme="minorHAnsi" w:hAnsiTheme="minorHAnsi" w:cstheme="minorHAnsi"/>
                <w:b/>
                <w:bCs/>
                <w:szCs w:val="22"/>
              </w:rPr>
              <w:t>3/2006/0887</w:t>
            </w:r>
          </w:p>
          <w:p w14:paraId="60A6C229" w14:textId="4FD97386" w:rsidR="00DD63AC" w:rsidRDefault="00DD63AC" w:rsidP="00F56D4E">
            <w:pPr>
              <w:pStyle w:val="PLANNING"/>
              <w:rPr>
                <w:rFonts w:asciiTheme="minorHAnsi" w:hAnsiTheme="minorHAnsi" w:cstheme="minorHAnsi"/>
                <w:szCs w:val="22"/>
              </w:rPr>
            </w:pPr>
            <w:r w:rsidRPr="00DD63AC">
              <w:rPr>
                <w:rFonts w:asciiTheme="minorHAnsi" w:hAnsiTheme="minorHAnsi" w:cstheme="minorHAnsi"/>
                <w:szCs w:val="22"/>
              </w:rPr>
              <w:t>Proposed permanent log cabin to replace existing portakabin office accommodation (Resubmission).</w:t>
            </w:r>
          </w:p>
          <w:p w14:paraId="55BFF9D5" w14:textId="56C90A98" w:rsidR="00DD63AC" w:rsidRDefault="00DD63AC" w:rsidP="00F56D4E">
            <w:pPr>
              <w:pStyle w:val="PLANNING"/>
              <w:rPr>
                <w:rFonts w:asciiTheme="minorHAnsi" w:hAnsiTheme="minorHAnsi" w:cstheme="minorHAnsi"/>
                <w:szCs w:val="22"/>
              </w:rPr>
            </w:pPr>
            <w:r>
              <w:rPr>
                <w:rFonts w:asciiTheme="minorHAnsi" w:hAnsiTheme="minorHAnsi" w:cstheme="minorHAnsi"/>
                <w:szCs w:val="22"/>
              </w:rPr>
              <w:t>Approved with Conditions</w:t>
            </w:r>
          </w:p>
          <w:p w14:paraId="48F3132C" w14:textId="77777777" w:rsidR="00DD63AC" w:rsidRDefault="00DD63AC" w:rsidP="00F56D4E">
            <w:pPr>
              <w:pStyle w:val="PLANNING"/>
              <w:rPr>
                <w:rFonts w:asciiTheme="minorHAnsi" w:hAnsiTheme="minorHAnsi" w:cstheme="minorHAnsi"/>
                <w:szCs w:val="22"/>
              </w:rPr>
            </w:pPr>
          </w:p>
          <w:p w14:paraId="60863D7E" w14:textId="77777777" w:rsidR="00DD63AC" w:rsidRPr="00DD63AC" w:rsidRDefault="00DD63AC" w:rsidP="00DD63AC">
            <w:pPr>
              <w:pStyle w:val="PLANNING"/>
              <w:rPr>
                <w:rFonts w:asciiTheme="minorHAnsi" w:hAnsiTheme="minorHAnsi" w:cstheme="minorHAnsi"/>
                <w:b/>
                <w:bCs/>
                <w:szCs w:val="22"/>
              </w:rPr>
            </w:pPr>
            <w:r w:rsidRPr="00DD63AC">
              <w:rPr>
                <w:rFonts w:asciiTheme="minorHAnsi" w:hAnsiTheme="minorHAnsi" w:cstheme="minorHAnsi"/>
                <w:b/>
                <w:bCs/>
                <w:szCs w:val="22"/>
              </w:rPr>
              <w:t>3/2006/0556</w:t>
            </w:r>
          </w:p>
          <w:p w14:paraId="051B01B9" w14:textId="77777777" w:rsidR="00D55B12" w:rsidRDefault="00DD63AC" w:rsidP="00F56D4E">
            <w:pPr>
              <w:pStyle w:val="PLANNING"/>
              <w:rPr>
                <w:rFonts w:asciiTheme="minorHAnsi" w:hAnsiTheme="minorHAnsi" w:cstheme="minorHAnsi"/>
                <w:szCs w:val="22"/>
              </w:rPr>
            </w:pPr>
            <w:r w:rsidRPr="00DD63AC">
              <w:rPr>
                <w:rFonts w:asciiTheme="minorHAnsi" w:hAnsiTheme="minorHAnsi" w:cstheme="minorHAnsi"/>
                <w:szCs w:val="22"/>
              </w:rPr>
              <w:t>Proposed permanent Log Cabin to replace existing Portakabin office accommodation.</w:t>
            </w:r>
          </w:p>
          <w:p w14:paraId="08416B2C" w14:textId="77777777" w:rsidR="00DD63AC" w:rsidRDefault="00DD63AC" w:rsidP="00F56D4E">
            <w:pPr>
              <w:pStyle w:val="PLANNING"/>
              <w:rPr>
                <w:rFonts w:asciiTheme="minorHAnsi" w:hAnsiTheme="minorHAnsi" w:cstheme="minorHAnsi"/>
                <w:szCs w:val="22"/>
              </w:rPr>
            </w:pPr>
            <w:r>
              <w:rPr>
                <w:rFonts w:asciiTheme="minorHAnsi" w:hAnsiTheme="minorHAnsi" w:cstheme="minorHAnsi"/>
                <w:szCs w:val="22"/>
              </w:rPr>
              <w:t>Withdrawn</w:t>
            </w:r>
          </w:p>
          <w:p w14:paraId="68A1F96D" w14:textId="77777777" w:rsidR="00DD63AC" w:rsidRDefault="00DD63AC" w:rsidP="00F56D4E">
            <w:pPr>
              <w:pStyle w:val="PLANNING"/>
              <w:rPr>
                <w:rFonts w:asciiTheme="minorHAnsi" w:hAnsiTheme="minorHAnsi" w:cstheme="minorHAnsi"/>
                <w:szCs w:val="22"/>
              </w:rPr>
            </w:pPr>
          </w:p>
          <w:p w14:paraId="736C4FA7" w14:textId="77777777" w:rsidR="00DD63AC" w:rsidRPr="00DD63AC" w:rsidRDefault="00DD63AC" w:rsidP="00F56D4E">
            <w:pPr>
              <w:pStyle w:val="PLANNING"/>
              <w:rPr>
                <w:rFonts w:asciiTheme="minorHAnsi" w:hAnsiTheme="minorHAnsi" w:cstheme="minorHAnsi"/>
                <w:b/>
                <w:bCs/>
                <w:szCs w:val="22"/>
              </w:rPr>
            </w:pPr>
            <w:r w:rsidRPr="00DD63AC">
              <w:rPr>
                <w:rFonts w:asciiTheme="minorHAnsi" w:hAnsiTheme="minorHAnsi" w:cstheme="minorHAnsi"/>
                <w:b/>
                <w:bCs/>
                <w:szCs w:val="22"/>
              </w:rPr>
              <w:t>3/2004/0128</w:t>
            </w:r>
          </w:p>
          <w:p w14:paraId="5435CE4E" w14:textId="312D5CC6" w:rsidR="00DD63AC" w:rsidRDefault="00DD63AC" w:rsidP="00F56D4E">
            <w:pPr>
              <w:pStyle w:val="PLANNING"/>
              <w:rPr>
                <w:rFonts w:asciiTheme="minorHAnsi" w:hAnsiTheme="minorHAnsi" w:cstheme="minorHAnsi"/>
                <w:szCs w:val="22"/>
              </w:rPr>
            </w:pPr>
            <w:r>
              <w:rPr>
                <w:rFonts w:asciiTheme="minorHAnsi" w:hAnsiTheme="minorHAnsi" w:cstheme="minorHAnsi"/>
                <w:szCs w:val="22"/>
              </w:rPr>
              <w:t>P</w:t>
            </w:r>
            <w:r w:rsidRPr="00DD63AC">
              <w:rPr>
                <w:rFonts w:asciiTheme="minorHAnsi" w:hAnsiTheme="minorHAnsi" w:cstheme="minorHAnsi"/>
                <w:szCs w:val="22"/>
              </w:rPr>
              <w:t>rovision of portakabin as temporary office accommodation</w:t>
            </w:r>
          </w:p>
          <w:p w14:paraId="07961C39" w14:textId="37217345" w:rsidR="00DD63AC" w:rsidRDefault="00DD63AC" w:rsidP="00F56D4E">
            <w:pPr>
              <w:pStyle w:val="PLANNING"/>
              <w:rPr>
                <w:rFonts w:asciiTheme="minorHAnsi" w:hAnsiTheme="minorHAnsi" w:cstheme="minorHAnsi"/>
                <w:szCs w:val="22"/>
              </w:rPr>
            </w:pPr>
            <w:r>
              <w:rPr>
                <w:rFonts w:asciiTheme="minorHAnsi" w:hAnsiTheme="minorHAnsi" w:cstheme="minorHAnsi"/>
                <w:szCs w:val="22"/>
              </w:rPr>
              <w:lastRenderedPageBreak/>
              <w:t>Approved with Conditions</w:t>
            </w:r>
          </w:p>
          <w:p w14:paraId="2CAF87E7" w14:textId="77777777" w:rsidR="00DD63AC" w:rsidRDefault="00DD63AC" w:rsidP="00F56D4E">
            <w:pPr>
              <w:pStyle w:val="PLANNING"/>
              <w:rPr>
                <w:rFonts w:asciiTheme="minorHAnsi" w:hAnsiTheme="minorHAnsi" w:cstheme="minorHAnsi"/>
                <w:szCs w:val="22"/>
              </w:rPr>
            </w:pPr>
          </w:p>
          <w:p w14:paraId="1FC77DFA" w14:textId="77777777" w:rsidR="00DD63AC" w:rsidRPr="00DD63AC" w:rsidRDefault="00DD63AC" w:rsidP="00F56D4E">
            <w:pPr>
              <w:pStyle w:val="PLANNING"/>
              <w:rPr>
                <w:rFonts w:asciiTheme="minorHAnsi" w:hAnsiTheme="minorHAnsi" w:cstheme="minorHAnsi"/>
                <w:b/>
                <w:bCs/>
                <w:szCs w:val="22"/>
              </w:rPr>
            </w:pPr>
            <w:r w:rsidRPr="00DD63AC">
              <w:rPr>
                <w:rFonts w:asciiTheme="minorHAnsi" w:hAnsiTheme="minorHAnsi" w:cstheme="minorHAnsi"/>
                <w:b/>
                <w:bCs/>
                <w:szCs w:val="22"/>
              </w:rPr>
              <w:t>3/1996/0089</w:t>
            </w:r>
          </w:p>
          <w:p w14:paraId="37734377" w14:textId="124AE413" w:rsidR="00DD63AC" w:rsidRDefault="00DD63AC" w:rsidP="00F56D4E">
            <w:pPr>
              <w:pStyle w:val="PLANNING"/>
              <w:rPr>
                <w:rFonts w:asciiTheme="minorHAnsi" w:hAnsiTheme="minorHAnsi" w:cstheme="minorHAnsi"/>
                <w:szCs w:val="22"/>
              </w:rPr>
            </w:pPr>
            <w:r>
              <w:rPr>
                <w:rFonts w:asciiTheme="minorHAnsi" w:hAnsiTheme="minorHAnsi" w:cstheme="minorHAnsi"/>
                <w:szCs w:val="22"/>
              </w:rPr>
              <w:t>R</w:t>
            </w:r>
            <w:r w:rsidRPr="00DD63AC">
              <w:rPr>
                <w:rFonts w:asciiTheme="minorHAnsi" w:hAnsiTheme="minorHAnsi" w:cstheme="minorHAnsi"/>
                <w:szCs w:val="22"/>
              </w:rPr>
              <w:t>enewal of application no. 3/91/0382 (two storey extension to provide ten additional bedrooms)</w:t>
            </w:r>
          </w:p>
          <w:p w14:paraId="083684A1" w14:textId="77777777" w:rsidR="00DD63AC" w:rsidRDefault="00DD63AC" w:rsidP="00F56D4E">
            <w:pPr>
              <w:pStyle w:val="PLANNING"/>
              <w:rPr>
                <w:rFonts w:asciiTheme="minorHAnsi" w:hAnsiTheme="minorHAnsi" w:cstheme="minorHAnsi"/>
                <w:szCs w:val="22"/>
              </w:rPr>
            </w:pPr>
            <w:r>
              <w:rPr>
                <w:rFonts w:asciiTheme="minorHAnsi" w:hAnsiTheme="minorHAnsi" w:cstheme="minorHAnsi"/>
                <w:szCs w:val="22"/>
              </w:rPr>
              <w:t>Approved with Conditions</w:t>
            </w:r>
          </w:p>
          <w:p w14:paraId="1ECCAD65" w14:textId="77777777" w:rsidR="00DD63AC" w:rsidRDefault="00DD63AC" w:rsidP="00F56D4E">
            <w:pPr>
              <w:pStyle w:val="PLANNING"/>
              <w:rPr>
                <w:rFonts w:asciiTheme="minorHAnsi" w:hAnsiTheme="minorHAnsi" w:cstheme="minorHAnsi"/>
                <w:szCs w:val="22"/>
              </w:rPr>
            </w:pPr>
          </w:p>
          <w:p w14:paraId="10A43A6B" w14:textId="77777777" w:rsidR="00DD63AC" w:rsidRPr="00DD63AC" w:rsidRDefault="00DD63AC" w:rsidP="00F56D4E">
            <w:pPr>
              <w:pStyle w:val="PLANNING"/>
              <w:rPr>
                <w:rFonts w:asciiTheme="minorHAnsi" w:hAnsiTheme="minorHAnsi" w:cstheme="minorHAnsi"/>
                <w:b/>
                <w:bCs/>
                <w:szCs w:val="22"/>
              </w:rPr>
            </w:pPr>
            <w:r w:rsidRPr="00DD63AC">
              <w:rPr>
                <w:rFonts w:asciiTheme="minorHAnsi" w:hAnsiTheme="minorHAnsi" w:cstheme="minorHAnsi"/>
                <w:b/>
                <w:bCs/>
                <w:szCs w:val="22"/>
              </w:rPr>
              <w:t>3/1995/0028</w:t>
            </w:r>
          </w:p>
          <w:p w14:paraId="2FC692CB" w14:textId="0DB97ED0" w:rsidR="00DD63AC" w:rsidRDefault="00DD63AC" w:rsidP="00F56D4E">
            <w:pPr>
              <w:pStyle w:val="PLANNING"/>
              <w:rPr>
                <w:rFonts w:asciiTheme="minorHAnsi" w:hAnsiTheme="minorHAnsi" w:cstheme="minorHAnsi"/>
                <w:szCs w:val="22"/>
              </w:rPr>
            </w:pPr>
            <w:r>
              <w:rPr>
                <w:rFonts w:asciiTheme="minorHAnsi" w:hAnsiTheme="minorHAnsi" w:cstheme="minorHAnsi"/>
                <w:szCs w:val="22"/>
              </w:rPr>
              <w:t>R</w:t>
            </w:r>
            <w:r w:rsidRPr="00DD63AC">
              <w:rPr>
                <w:rFonts w:asciiTheme="minorHAnsi" w:hAnsiTheme="minorHAnsi" w:cstheme="minorHAnsi"/>
                <w:szCs w:val="22"/>
              </w:rPr>
              <w:t>enewal of application no. 3/91/0382 (two storey extension to provide ten additional bedrooms)</w:t>
            </w:r>
          </w:p>
          <w:p w14:paraId="2EF3FCF5" w14:textId="77777777" w:rsidR="00DD63AC" w:rsidRDefault="00DD63AC" w:rsidP="00F56D4E">
            <w:pPr>
              <w:pStyle w:val="PLANNING"/>
              <w:rPr>
                <w:rFonts w:asciiTheme="minorHAnsi" w:hAnsiTheme="minorHAnsi" w:cstheme="minorHAnsi"/>
                <w:szCs w:val="22"/>
              </w:rPr>
            </w:pPr>
            <w:r>
              <w:rPr>
                <w:rFonts w:asciiTheme="minorHAnsi" w:hAnsiTheme="minorHAnsi" w:cstheme="minorHAnsi"/>
                <w:szCs w:val="22"/>
              </w:rPr>
              <w:t>Approved with Conditions</w:t>
            </w:r>
          </w:p>
          <w:p w14:paraId="59B86150" w14:textId="77777777" w:rsidR="00DD63AC" w:rsidRDefault="00DD63AC" w:rsidP="00F56D4E">
            <w:pPr>
              <w:pStyle w:val="PLANNING"/>
              <w:rPr>
                <w:rFonts w:asciiTheme="minorHAnsi" w:hAnsiTheme="minorHAnsi" w:cstheme="minorHAnsi"/>
                <w:szCs w:val="22"/>
              </w:rPr>
            </w:pPr>
          </w:p>
          <w:p w14:paraId="5692A239" w14:textId="77777777" w:rsidR="00DD63AC" w:rsidRPr="00DD63AC" w:rsidRDefault="00DD63AC" w:rsidP="00DD63AC">
            <w:pPr>
              <w:pStyle w:val="PLANNING"/>
              <w:rPr>
                <w:rFonts w:asciiTheme="minorHAnsi" w:hAnsiTheme="minorHAnsi" w:cstheme="minorHAnsi"/>
                <w:b/>
                <w:bCs/>
                <w:szCs w:val="22"/>
              </w:rPr>
            </w:pPr>
            <w:r w:rsidRPr="00DD63AC">
              <w:rPr>
                <w:rFonts w:asciiTheme="minorHAnsi" w:hAnsiTheme="minorHAnsi" w:cstheme="minorHAnsi"/>
                <w:b/>
                <w:bCs/>
                <w:szCs w:val="22"/>
              </w:rPr>
              <w:t>3/1991/0382</w:t>
            </w:r>
          </w:p>
          <w:p w14:paraId="38D07626" w14:textId="77777777" w:rsidR="00DD63AC" w:rsidRDefault="00DD63AC" w:rsidP="00F56D4E">
            <w:pPr>
              <w:pStyle w:val="PLANNING"/>
              <w:rPr>
                <w:rFonts w:asciiTheme="minorHAnsi" w:hAnsiTheme="minorHAnsi" w:cstheme="minorHAnsi"/>
                <w:szCs w:val="22"/>
              </w:rPr>
            </w:pPr>
            <w:r>
              <w:rPr>
                <w:rFonts w:asciiTheme="minorHAnsi" w:hAnsiTheme="minorHAnsi" w:cstheme="minorHAnsi"/>
                <w:szCs w:val="22"/>
              </w:rPr>
              <w:t>T</w:t>
            </w:r>
            <w:r w:rsidRPr="00DD63AC">
              <w:rPr>
                <w:rFonts w:asciiTheme="minorHAnsi" w:hAnsiTheme="minorHAnsi" w:cstheme="minorHAnsi"/>
                <w:szCs w:val="22"/>
              </w:rPr>
              <w:t>wo storey extension to provide ten additional bedrooms</w:t>
            </w:r>
          </w:p>
          <w:p w14:paraId="0861D63A" w14:textId="77777777" w:rsidR="00DD63AC" w:rsidRDefault="00DD63AC" w:rsidP="00F56D4E">
            <w:pPr>
              <w:pStyle w:val="PLANNING"/>
              <w:rPr>
                <w:rFonts w:asciiTheme="minorHAnsi" w:hAnsiTheme="minorHAnsi" w:cstheme="minorHAnsi"/>
                <w:szCs w:val="22"/>
              </w:rPr>
            </w:pPr>
            <w:r>
              <w:rPr>
                <w:rFonts w:asciiTheme="minorHAnsi" w:hAnsiTheme="minorHAnsi" w:cstheme="minorHAnsi"/>
                <w:szCs w:val="22"/>
              </w:rPr>
              <w:t>Approved with Conditions</w:t>
            </w:r>
          </w:p>
          <w:p w14:paraId="1735360E" w14:textId="77777777" w:rsidR="00DD63AC" w:rsidRDefault="00DD63AC" w:rsidP="00F56D4E">
            <w:pPr>
              <w:pStyle w:val="PLANNING"/>
              <w:rPr>
                <w:rFonts w:asciiTheme="minorHAnsi" w:hAnsiTheme="minorHAnsi" w:cstheme="minorHAnsi"/>
                <w:szCs w:val="22"/>
              </w:rPr>
            </w:pPr>
          </w:p>
          <w:p w14:paraId="2B13CD93" w14:textId="77777777" w:rsidR="00DD63AC" w:rsidRPr="00DD63AC" w:rsidRDefault="00DD63AC" w:rsidP="00F56D4E">
            <w:pPr>
              <w:pStyle w:val="PLANNING"/>
              <w:rPr>
                <w:rFonts w:asciiTheme="minorHAnsi" w:hAnsiTheme="minorHAnsi" w:cstheme="minorHAnsi"/>
                <w:b/>
                <w:bCs/>
                <w:szCs w:val="22"/>
              </w:rPr>
            </w:pPr>
            <w:r w:rsidRPr="00DD63AC">
              <w:rPr>
                <w:rFonts w:asciiTheme="minorHAnsi" w:hAnsiTheme="minorHAnsi" w:cstheme="minorHAnsi"/>
                <w:b/>
                <w:bCs/>
                <w:szCs w:val="22"/>
              </w:rPr>
              <w:t xml:space="preserve">3/1988/0552 </w:t>
            </w:r>
          </w:p>
          <w:p w14:paraId="44FDAB11" w14:textId="435CEE2F" w:rsidR="00DD63AC" w:rsidRDefault="00DD63AC" w:rsidP="00F56D4E">
            <w:pPr>
              <w:pStyle w:val="PLANNING"/>
              <w:rPr>
                <w:rFonts w:asciiTheme="minorHAnsi" w:hAnsiTheme="minorHAnsi" w:cstheme="minorHAnsi"/>
                <w:szCs w:val="22"/>
              </w:rPr>
            </w:pPr>
            <w:r>
              <w:rPr>
                <w:rFonts w:asciiTheme="minorHAnsi" w:hAnsiTheme="minorHAnsi" w:cstheme="minorHAnsi"/>
                <w:szCs w:val="22"/>
              </w:rPr>
              <w:t>Single storey extension to form residential accommodation for Matron Quarters (Reserved Matters)</w:t>
            </w:r>
          </w:p>
          <w:p w14:paraId="7DF24158" w14:textId="77777777" w:rsidR="00DD63AC" w:rsidRDefault="00DD63AC" w:rsidP="00F56D4E">
            <w:pPr>
              <w:pStyle w:val="PLANNING"/>
              <w:rPr>
                <w:rFonts w:asciiTheme="minorHAnsi" w:hAnsiTheme="minorHAnsi" w:cstheme="minorHAnsi"/>
                <w:szCs w:val="22"/>
              </w:rPr>
            </w:pPr>
            <w:r>
              <w:rPr>
                <w:rFonts w:asciiTheme="minorHAnsi" w:hAnsiTheme="minorHAnsi" w:cstheme="minorHAnsi"/>
                <w:szCs w:val="22"/>
              </w:rPr>
              <w:t>Approved with Conditions</w:t>
            </w:r>
          </w:p>
          <w:p w14:paraId="14D46CB2" w14:textId="77777777" w:rsidR="00DD63AC" w:rsidRDefault="00DD63AC" w:rsidP="00F56D4E">
            <w:pPr>
              <w:pStyle w:val="PLANNING"/>
              <w:rPr>
                <w:rFonts w:asciiTheme="minorHAnsi" w:hAnsiTheme="minorHAnsi" w:cstheme="minorHAnsi"/>
                <w:szCs w:val="22"/>
              </w:rPr>
            </w:pPr>
          </w:p>
          <w:p w14:paraId="0C8A13D2" w14:textId="77777777" w:rsidR="00DD63AC" w:rsidRPr="00DD63AC" w:rsidRDefault="00DD63AC" w:rsidP="00F56D4E">
            <w:pPr>
              <w:pStyle w:val="PLANNING"/>
              <w:rPr>
                <w:rFonts w:asciiTheme="minorHAnsi" w:hAnsiTheme="minorHAnsi" w:cstheme="minorHAnsi"/>
                <w:b/>
                <w:bCs/>
                <w:szCs w:val="22"/>
              </w:rPr>
            </w:pPr>
            <w:r w:rsidRPr="00DD63AC">
              <w:rPr>
                <w:rFonts w:asciiTheme="minorHAnsi" w:hAnsiTheme="minorHAnsi" w:cstheme="minorHAnsi"/>
                <w:b/>
                <w:bCs/>
                <w:szCs w:val="22"/>
              </w:rPr>
              <w:t xml:space="preserve">3/1988/0321 </w:t>
            </w:r>
          </w:p>
          <w:p w14:paraId="74147587" w14:textId="77777777" w:rsidR="00DD63AC" w:rsidRDefault="00DD63AC" w:rsidP="00F56D4E">
            <w:pPr>
              <w:pStyle w:val="PLANNING"/>
              <w:rPr>
                <w:rFonts w:asciiTheme="minorHAnsi" w:hAnsiTheme="minorHAnsi" w:cstheme="minorHAnsi"/>
                <w:szCs w:val="22"/>
              </w:rPr>
            </w:pPr>
            <w:r>
              <w:rPr>
                <w:rFonts w:asciiTheme="minorHAnsi" w:hAnsiTheme="minorHAnsi" w:cstheme="minorHAnsi"/>
                <w:szCs w:val="22"/>
              </w:rPr>
              <w:t>Outline permission for single storey extension to form residential accommodation for Matron Quarters.</w:t>
            </w:r>
          </w:p>
          <w:p w14:paraId="582C8E45" w14:textId="77777777" w:rsidR="00DD63AC" w:rsidRDefault="00DD63AC" w:rsidP="00F56D4E">
            <w:pPr>
              <w:pStyle w:val="PLANNING"/>
              <w:rPr>
                <w:rFonts w:asciiTheme="minorHAnsi" w:hAnsiTheme="minorHAnsi" w:cstheme="minorHAnsi"/>
                <w:szCs w:val="22"/>
              </w:rPr>
            </w:pPr>
            <w:r>
              <w:rPr>
                <w:rFonts w:asciiTheme="minorHAnsi" w:hAnsiTheme="minorHAnsi" w:cstheme="minorHAnsi"/>
                <w:szCs w:val="22"/>
              </w:rPr>
              <w:t>Approved with Conditions</w:t>
            </w:r>
          </w:p>
          <w:p w14:paraId="780BA73D" w14:textId="77777777" w:rsidR="00DD63AC" w:rsidRDefault="00DD63AC" w:rsidP="00F56D4E">
            <w:pPr>
              <w:pStyle w:val="PLANNING"/>
              <w:rPr>
                <w:rFonts w:asciiTheme="minorHAnsi" w:hAnsiTheme="minorHAnsi" w:cstheme="minorHAnsi"/>
                <w:szCs w:val="22"/>
              </w:rPr>
            </w:pPr>
          </w:p>
          <w:p w14:paraId="7F229032" w14:textId="77777777" w:rsidR="00DD63AC" w:rsidRPr="00DD63AC" w:rsidRDefault="00DD63AC" w:rsidP="00F56D4E">
            <w:pPr>
              <w:pStyle w:val="PLANNING"/>
              <w:rPr>
                <w:rFonts w:asciiTheme="minorHAnsi" w:hAnsiTheme="minorHAnsi" w:cstheme="minorHAnsi"/>
                <w:b/>
                <w:bCs/>
                <w:szCs w:val="22"/>
              </w:rPr>
            </w:pPr>
            <w:r w:rsidRPr="00DD63AC">
              <w:rPr>
                <w:rFonts w:asciiTheme="minorHAnsi" w:hAnsiTheme="minorHAnsi" w:cstheme="minorHAnsi"/>
                <w:b/>
                <w:bCs/>
                <w:szCs w:val="22"/>
              </w:rPr>
              <w:t xml:space="preserve">3/1986/0236 </w:t>
            </w:r>
          </w:p>
          <w:p w14:paraId="156C9372" w14:textId="77777777" w:rsidR="00DD63AC" w:rsidRDefault="00DD63AC" w:rsidP="00F56D4E">
            <w:pPr>
              <w:pStyle w:val="PLANNING"/>
              <w:rPr>
                <w:rFonts w:asciiTheme="minorHAnsi" w:hAnsiTheme="minorHAnsi" w:cstheme="minorHAnsi"/>
                <w:szCs w:val="22"/>
              </w:rPr>
            </w:pPr>
            <w:r>
              <w:rPr>
                <w:rFonts w:asciiTheme="minorHAnsi" w:hAnsiTheme="minorHAnsi" w:cstheme="minorHAnsi"/>
                <w:szCs w:val="22"/>
              </w:rPr>
              <w:t>Change of use of private residents to elderly persons’ residential home</w:t>
            </w:r>
          </w:p>
          <w:p w14:paraId="7A100F1B" w14:textId="77777777" w:rsidR="00DD63AC" w:rsidRDefault="00DD63AC" w:rsidP="00F56D4E">
            <w:pPr>
              <w:pStyle w:val="PLANNING"/>
              <w:rPr>
                <w:rFonts w:asciiTheme="minorHAnsi" w:hAnsiTheme="minorHAnsi" w:cstheme="minorHAnsi"/>
                <w:szCs w:val="22"/>
              </w:rPr>
            </w:pPr>
            <w:r>
              <w:rPr>
                <w:rFonts w:asciiTheme="minorHAnsi" w:hAnsiTheme="minorHAnsi" w:cstheme="minorHAnsi"/>
                <w:szCs w:val="22"/>
              </w:rPr>
              <w:t>Approved with Conditions</w:t>
            </w:r>
          </w:p>
          <w:p w14:paraId="17147D50" w14:textId="1371ABC3" w:rsidR="00DD63AC" w:rsidRPr="006A1EE3" w:rsidRDefault="00DD63AC" w:rsidP="00F56D4E">
            <w:pPr>
              <w:pStyle w:val="PLANNING"/>
              <w:rPr>
                <w:rFonts w:asciiTheme="minorHAnsi" w:hAnsiTheme="minorHAnsi" w:cstheme="minorHAnsi"/>
                <w:szCs w:val="22"/>
              </w:rPr>
            </w:pPr>
          </w:p>
        </w:tc>
      </w:tr>
      <w:tr w:rsidR="00C0704D" w:rsidRPr="00D2449B" w14:paraId="6AAC3B0A" w14:textId="77777777" w:rsidTr="00A242ED">
        <w:trPr>
          <w:trHeight w:hRule="exact" w:val="114"/>
          <w:jc w:val="center"/>
        </w:trPr>
        <w:tc>
          <w:tcPr>
            <w:tcW w:w="957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F22F9E" w:rsidRDefault="00C0704D" w:rsidP="00F40BBB">
            <w:pPr>
              <w:pStyle w:val="PLANNING"/>
              <w:rPr>
                <w:rFonts w:asciiTheme="minorHAnsi" w:hAnsiTheme="minorHAnsi" w:cstheme="minorHAnsi"/>
                <w:b/>
                <w:bCs/>
                <w:szCs w:val="22"/>
              </w:rPr>
            </w:pPr>
          </w:p>
        </w:tc>
      </w:tr>
      <w:tr w:rsidR="00C0704D" w:rsidRPr="00D2449B" w14:paraId="014E595D" w14:textId="77777777" w:rsidTr="00A242ED">
        <w:trPr>
          <w:trHeight w:val="97"/>
          <w:jc w:val="center"/>
        </w:trPr>
        <w:tc>
          <w:tcPr>
            <w:tcW w:w="957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F22F9E" w:rsidRDefault="00C0704D" w:rsidP="00F40BBB">
            <w:pPr>
              <w:jc w:val="both"/>
              <w:rPr>
                <w:rFonts w:asciiTheme="minorHAnsi" w:hAnsiTheme="minorHAnsi" w:cstheme="minorHAnsi"/>
                <w:b/>
                <w:szCs w:val="22"/>
              </w:rPr>
            </w:pPr>
            <w:r w:rsidRPr="00F22F9E">
              <w:rPr>
                <w:rFonts w:asciiTheme="minorHAnsi" w:hAnsiTheme="minorHAnsi" w:cstheme="minorHAnsi"/>
                <w:b/>
                <w:bCs/>
                <w:szCs w:val="22"/>
              </w:rPr>
              <w:t>ASSESSMENT OF PROPOSED DEVELOPMENT:</w:t>
            </w:r>
          </w:p>
        </w:tc>
      </w:tr>
      <w:tr w:rsidR="00C0704D" w:rsidRPr="00D2449B" w14:paraId="7538C7A5" w14:textId="77777777" w:rsidTr="00A242ED">
        <w:trPr>
          <w:trHeight w:val="97"/>
          <w:jc w:val="center"/>
        </w:trPr>
        <w:tc>
          <w:tcPr>
            <w:tcW w:w="957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F22F9E" w:rsidRDefault="00C0704D" w:rsidP="00F40BBB">
            <w:pPr>
              <w:pStyle w:val="Header"/>
              <w:tabs>
                <w:tab w:val="clear" w:pos="4153"/>
                <w:tab w:val="clear" w:pos="8306"/>
              </w:tabs>
              <w:contextualSpacing/>
              <w:jc w:val="both"/>
              <w:rPr>
                <w:rFonts w:asciiTheme="minorHAnsi" w:hAnsiTheme="minorHAnsi" w:cstheme="minorHAnsi"/>
                <w:b/>
                <w:szCs w:val="22"/>
              </w:rPr>
            </w:pPr>
            <w:r w:rsidRPr="00F22F9E">
              <w:rPr>
                <w:rFonts w:asciiTheme="minorHAnsi" w:hAnsiTheme="minorHAnsi" w:cstheme="minorHAnsi"/>
                <w:b/>
                <w:szCs w:val="22"/>
              </w:rPr>
              <w:t>Site Description and Surrounding Area:</w:t>
            </w:r>
          </w:p>
          <w:p w14:paraId="2A719392" w14:textId="1D79C9B9" w:rsidR="00C0704D" w:rsidRPr="00F22F9E" w:rsidRDefault="00C0704D" w:rsidP="00F40BBB">
            <w:pPr>
              <w:pStyle w:val="Header"/>
              <w:tabs>
                <w:tab w:val="clear" w:pos="4153"/>
                <w:tab w:val="clear" w:pos="8306"/>
              </w:tabs>
              <w:contextualSpacing/>
              <w:jc w:val="both"/>
              <w:rPr>
                <w:rFonts w:asciiTheme="minorHAnsi" w:hAnsiTheme="minorHAnsi" w:cstheme="minorHAnsi"/>
                <w:bCs/>
                <w:szCs w:val="22"/>
              </w:rPr>
            </w:pPr>
          </w:p>
          <w:p w14:paraId="24F94BF7" w14:textId="055D07EB" w:rsidR="00487377" w:rsidRDefault="008A205C" w:rsidP="00F56D4E">
            <w:pPr>
              <w:spacing w:line="239" w:lineRule="auto"/>
              <w:ind w:right="94"/>
              <w:rPr>
                <w:rFonts w:asciiTheme="minorHAnsi" w:hAnsiTheme="minorHAnsi" w:cstheme="minorHAnsi"/>
              </w:rPr>
            </w:pPr>
            <w:r w:rsidRPr="00F22F9E">
              <w:rPr>
                <w:rFonts w:asciiTheme="minorHAnsi" w:hAnsiTheme="minorHAnsi" w:cstheme="minorHAnsi"/>
              </w:rPr>
              <w:t xml:space="preserve">The application </w:t>
            </w:r>
            <w:r w:rsidR="00766F70">
              <w:rPr>
                <w:rFonts w:asciiTheme="minorHAnsi" w:hAnsiTheme="minorHAnsi" w:cstheme="minorHAnsi"/>
              </w:rPr>
              <w:t xml:space="preserve">relates to a former elderly persons home within the settlement boundary of Longridge. The </w:t>
            </w:r>
            <w:r w:rsidR="00243B04">
              <w:rPr>
                <w:rFonts w:asciiTheme="minorHAnsi" w:hAnsiTheme="minorHAnsi" w:cstheme="minorHAnsi"/>
              </w:rPr>
              <w:t xml:space="preserve">area is predominantly residential in character with Alston Lodge being identified as a non-designated heritage asset within the Longridge Neighbourhood Plan. The building is a two-storey building with associated outbuildings and has been extended in the past as identified above. </w:t>
            </w:r>
          </w:p>
          <w:p w14:paraId="62370E9F" w14:textId="1CA529A9" w:rsidR="00243B04" w:rsidRPr="00243B04" w:rsidRDefault="00243B04" w:rsidP="00F56D4E">
            <w:pPr>
              <w:spacing w:line="239" w:lineRule="auto"/>
              <w:ind w:right="94"/>
              <w:rPr>
                <w:rFonts w:asciiTheme="minorHAnsi" w:hAnsiTheme="minorHAnsi" w:cstheme="minorHAnsi"/>
              </w:rPr>
            </w:pPr>
          </w:p>
        </w:tc>
      </w:tr>
      <w:tr w:rsidR="00C0704D" w:rsidRPr="00D2449B" w14:paraId="408C6380" w14:textId="77777777" w:rsidTr="00A242ED">
        <w:trPr>
          <w:trHeight w:val="97"/>
          <w:jc w:val="center"/>
        </w:trPr>
        <w:tc>
          <w:tcPr>
            <w:tcW w:w="957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F22F9E" w:rsidRDefault="00C0704D" w:rsidP="00F40BBB">
            <w:pPr>
              <w:pStyle w:val="Header"/>
              <w:tabs>
                <w:tab w:val="clear" w:pos="4153"/>
                <w:tab w:val="clear" w:pos="8306"/>
              </w:tabs>
              <w:jc w:val="both"/>
              <w:rPr>
                <w:rFonts w:asciiTheme="minorHAnsi" w:hAnsiTheme="minorHAnsi" w:cstheme="minorHAnsi"/>
                <w:b/>
                <w:szCs w:val="22"/>
              </w:rPr>
            </w:pPr>
            <w:r w:rsidRPr="00F22F9E">
              <w:rPr>
                <w:rFonts w:asciiTheme="minorHAnsi" w:hAnsiTheme="minorHAnsi" w:cstheme="minorHAnsi"/>
                <w:b/>
                <w:szCs w:val="22"/>
              </w:rPr>
              <w:t>Proposed Development for which consent is sought:</w:t>
            </w:r>
          </w:p>
          <w:p w14:paraId="7C8F28E1" w14:textId="77777777" w:rsidR="00C0704D" w:rsidRDefault="00C0704D" w:rsidP="00F40BBB">
            <w:pPr>
              <w:pStyle w:val="Header"/>
              <w:tabs>
                <w:tab w:val="clear" w:pos="4153"/>
                <w:tab w:val="clear" w:pos="8306"/>
              </w:tabs>
              <w:jc w:val="both"/>
              <w:rPr>
                <w:rFonts w:asciiTheme="minorHAnsi" w:hAnsiTheme="minorHAnsi" w:cstheme="minorHAnsi"/>
                <w:b/>
                <w:szCs w:val="22"/>
              </w:rPr>
            </w:pPr>
          </w:p>
          <w:p w14:paraId="4F9F74BB" w14:textId="439FD38A" w:rsidR="00634954" w:rsidRPr="00282DD2" w:rsidRDefault="00243B04" w:rsidP="00087135">
            <w:pPr>
              <w:contextualSpacing/>
              <w:jc w:val="both"/>
              <w:rPr>
                <w:rFonts w:ascii="Calibri" w:hAnsi="Calibri" w:cs="Calibri"/>
                <w:szCs w:val="22"/>
              </w:rPr>
            </w:pPr>
            <w:r>
              <w:rPr>
                <w:rFonts w:ascii="Calibri" w:hAnsi="Calibri" w:cs="Calibri"/>
                <w:szCs w:val="22"/>
              </w:rPr>
              <w:t>A certificate of lawfulness seeks to establish the use of the building as a children’s home (C2 use).</w:t>
            </w:r>
          </w:p>
          <w:p w14:paraId="1B20488F" w14:textId="0584B661" w:rsidR="00087135" w:rsidRPr="00F22F9E" w:rsidRDefault="00087135" w:rsidP="00087135">
            <w:pPr>
              <w:jc w:val="both"/>
              <w:rPr>
                <w:rFonts w:asciiTheme="minorHAnsi" w:hAnsiTheme="minorHAnsi" w:cstheme="minorHAnsi"/>
                <w:szCs w:val="22"/>
              </w:rPr>
            </w:pPr>
          </w:p>
        </w:tc>
      </w:tr>
      <w:tr w:rsidR="00146247" w:rsidRPr="00D2449B" w14:paraId="617768FF" w14:textId="77777777" w:rsidTr="00094CD6">
        <w:trPr>
          <w:trHeight w:val="926"/>
          <w:jc w:val="center"/>
        </w:trPr>
        <w:tc>
          <w:tcPr>
            <w:tcW w:w="957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CDBA76A" w14:textId="355013B5" w:rsidR="0086795F" w:rsidRDefault="003D72D7" w:rsidP="00F40BBB">
            <w:pPr>
              <w:contextualSpacing/>
              <w:jc w:val="both"/>
              <w:rPr>
                <w:rFonts w:ascii="Calibri" w:hAnsi="Calibri"/>
                <w:b/>
                <w:bCs/>
                <w:color w:val="000000"/>
                <w:szCs w:val="22"/>
              </w:rPr>
            </w:pPr>
            <w:r w:rsidRPr="0085238C">
              <w:rPr>
                <w:rFonts w:ascii="Calibri" w:hAnsi="Calibri"/>
                <w:b/>
                <w:bCs/>
                <w:color w:val="000000"/>
                <w:szCs w:val="22"/>
              </w:rPr>
              <w:t>Observations/Consideration of Matters Raised/Conclusion:</w:t>
            </w:r>
          </w:p>
          <w:p w14:paraId="5C10CCCF" w14:textId="77777777" w:rsidR="003D72D7" w:rsidRDefault="003D72D7" w:rsidP="00F40BBB">
            <w:pPr>
              <w:contextualSpacing/>
              <w:jc w:val="both"/>
              <w:rPr>
                <w:rFonts w:ascii="Calibri" w:hAnsi="Calibri"/>
                <w:color w:val="000000"/>
                <w:szCs w:val="22"/>
              </w:rPr>
            </w:pPr>
          </w:p>
          <w:p w14:paraId="70ACDD13" w14:textId="77777777" w:rsidR="00DA50D4" w:rsidRDefault="00DA50D4" w:rsidP="006770BC">
            <w:pPr>
              <w:contextualSpacing/>
              <w:jc w:val="both"/>
              <w:rPr>
                <w:rFonts w:ascii="Calibri" w:hAnsi="Calibri"/>
                <w:szCs w:val="22"/>
              </w:rPr>
            </w:pPr>
            <w:r w:rsidRPr="00D55B12">
              <w:rPr>
                <w:rFonts w:ascii="Calibri" w:hAnsi="Calibri"/>
                <w:szCs w:val="22"/>
              </w:rPr>
              <w:t>The Town and Country Planning (Use Classes) Order 1987</w:t>
            </w:r>
            <w:r w:rsidRPr="00DA50D4">
              <w:rPr>
                <w:rFonts w:ascii="Calibri" w:hAnsi="Calibri"/>
                <w:szCs w:val="22"/>
              </w:rPr>
              <w:t xml:space="preserve"> (as amended)</w:t>
            </w:r>
            <w:r>
              <w:rPr>
                <w:rFonts w:ascii="Calibri" w:hAnsi="Calibri"/>
                <w:szCs w:val="22"/>
              </w:rPr>
              <w:t xml:space="preserve"> identifies a range of uses of buildings/land and allows the change of specific uses within individual classes.</w:t>
            </w:r>
          </w:p>
          <w:p w14:paraId="44E82C2D" w14:textId="77777777" w:rsidR="00DA50D4" w:rsidRDefault="00DA50D4" w:rsidP="006770BC">
            <w:pPr>
              <w:contextualSpacing/>
              <w:jc w:val="both"/>
              <w:rPr>
                <w:rFonts w:ascii="Calibri" w:hAnsi="Calibri"/>
                <w:szCs w:val="22"/>
              </w:rPr>
            </w:pPr>
          </w:p>
          <w:p w14:paraId="0C0FC766" w14:textId="77777777" w:rsidR="00DA50D4" w:rsidRDefault="00DA50D4" w:rsidP="006770BC">
            <w:pPr>
              <w:contextualSpacing/>
              <w:jc w:val="both"/>
              <w:rPr>
                <w:rFonts w:ascii="Calibri" w:hAnsi="Calibri"/>
                <w:szCs w:val="22"/>
              </w:rPr>
            </w:pPr>
            <w:r>
              <w:rPr>
                <w:rFonts w:ascii="Calibri" w:hAnsi="Calibri"/>
                <w:szCs w:val="22"/>
              </w:rPr>
              <w:t>It is important to establish whether there is a material change of use of the site from an elderly persons /residential care home to a children’s home.</w:t>
            </w:r>
          </w:p>
          <w:p w14:paraId="362C999C" w14:textId="77777777" w:rsidR="00DA50D4" w:rsidRDefault="00DA50D4" w:rsidP="006770BC">
            <w:pPr>
              <w:contextualSpacing/>
              <w:jc w:val="both"/>
              <w:rPr>
                <w:rFonts w:ascii="Calibri" w:hAnsi="Calibri"/>
                <w:szCs w:val="22"/>
              </w:rPr>
            </w:pPr>
          </w:p>
          <w:p w14:paraId="1DA6500C" w14:textId="3F075F78" w:rsidR="00321BDC" w:rsidRDefault="00DA50D4" w:rsidP="006770BC">
            <w:pPr>
              <w:contextualSpacing/>
              <w:jc w:val="both"/>
              <w:rPr>
                <w:rFonts w:ascii="Calibri" w:hAnsi="Calibri"/>
                <w:szCs w:val="22"/>
              </w:rPr>
            </w:pPr>
            <w:r>
              <w:rPr>
                <w:rFonts w:ascii="Calibri" w:hAnsi="Calibri"/>
                <w:szCs w:val="22"/>
              </w:rPr>
              <w:t>The</w:t>
            </w:r>
            <w:r w:rsidR="00321BDC">
              <w:rPr>
                <w:rFonts w:ascii="Calibri" w:hAnsi="Calibri"/>
                <w:szCs w:val="22"/>
              </w:rPr>
              <w:t xml:space="preserve"> application form states that the</w:t>
            </w:r>
            <w:r>
              <w:rPr>
                <w:rFonts w:ascii="Calibri" w:hAnsi="Calibri"/>
                <w:szCs w:val="22"/>
              </w:rPr>
              <w:t xml:space="preserve"> existing use of the building falls within </w:t>
            </w:r>
            <w:r w:rsidR="00321BDC">
              <w:rPr>
                <w:rFonts w:ascii="Calibri" w:hAnsi="Calibri"/>
                <w:szCs w:val="22"/>
              </w:rPr>
              <w:t>use class C2 as a residential care home. The submitted application form indicates that the use of the building as a residential care home ended in 2023 and the building has remained vacant since this point.</w:t>
            </w:r>
          </w:p>
          <w:p w14:paraId="59105720" w14:textId="77777777" w:rsidR="00321BDC" w:rsidRDefault="00321BDC" w:rsidP="006770BC">
            <w:pPr>
              <w:contextualSpacing/>
              <w:jc w:val="both"/>
              <w:rPr>
                <w:rFonts w:ascii="Calibri" w:hAnsi="Calibri"/>
                <w:szCs w:val="22"/>
              </w:rPr>
            </w:pPr>
          </w:p>
          <w:p w14:paraId="7A7E9413" w14:textId="37CB07FC" w:rsidR="00321BDC" w:rsidRDefault="0022660B" w:rsidP="006770BC">
            <w:pPr>
              <w:contextualSpacing/>
              <w:jc w:val="both"/>
              <w:rPr>
                <w:rFonts w:ascii="Calibri" w:hAnsi="Calibri"/>
                <w:szCs w:val="22"/>
              </w:rPr>
            </w:pPr>
            <w:r>
              <w:rPr>
                <w:rFonts w:ascii="Calibri" w:hAnsi="Calibri"/>
                <w:szCs w:val="22"/>
              </w:rPr>
              <w:lastRenderedPageBreak/>
              <w:t>The Council</w:t>
            </w:r>
            <w:r w:rsidR="00992B88">
              <w:rPr>
                <w:rFonts w:ascii="Calibri" w:hAnsi="Calibri"/>
                <w:szCs w:val="22"/>
              </w:rPr>
              <w:t>s records indicate that the building is in the Council Tax list</w:t>
            </w:r>
            <w:r w:rsidR="00880EC6">
              <w:rPr>
                <w:rFonts w:ascii="Calibri" w:hAnsi="Calibri"/>
                <w:szCs w:val="22"/>
              </w:rPr>
              <w:t xml:space="preserve"> as a residential care home and the Council does not have any other information to suggest that the building has been used for any other use since the use as a residential care home ended.</w:t>
            </w:r>
          </w:p>
          <w:p w14:paraId="7638D65A" w14:textId="77777777" w:rsidR="00321BDC" w:rsidRDefault="00321BDC" w:rsidP="006770BC">
            <w:pPr>
              <w:contextualSpacing/>
              <w:jc w:val="both"/>
              <w:rPr>
                <w:rFonts w:ascii="Calibri" w:hAnsi="Calibri"/>
                <w:szCs w:val="22"/>
              </w:rPr>
            </w:pPr>
          </w:p>
          <w:p w14:paraId="36A2E179" w14:textId="5450840D" w:rsidR="00E94473" w:rsidRDefault="00E94473" w:rsidP="00E94473">
            <w:pPr>
              <w:rPr>
                <w:rFonts w:ascii="Calibri" w:hAnsi="Calibri"/>
                <w:szCs w:val="22"/>
              </w:rPr>
            </w:pPr>
            <w:r>
              <w:rPr>
                <w:rFonts w:ascii="Calibri" w:hAnsi="Calibri"/>
                <w:szCs w:val="22"/>
              </w:rPr>
              <w:t xml:space="preserve">Use Class C2 (Residential Institutions) of </w:t>
            </w:r>
            <w:r w:rsidRPr="00D55B12">
              <w:rPr>
                <w:rFonts w:ascii="Calibri" w:hAnsi="Calibri"/>
                <w:szCs w:val="22"/>
              </w:rPr>
              <w:t>The Town and Country Planning (Use Classes) Order 1987</w:t>
            </w:r>
            <w:r w:rsidRPr="00E94473">
              <w:rPr>
                <w:rFonts w:ascii="Calibri" w:hAnsi="Calibri"/>
                <w:szCs w:val="22"/>
              </w:rPr>
              <w:t xml:space="preserve"> (as amended)</w:t>
            </w:r>
            <w:r>
              <w:rPr>
                <w:rFonts w:ascii="Calibri" w:hAnsi="Calibri"/>
                <w:szCs w:val="22"/>
              </w:rPr>
              <w:t xml:space="preserve"> is as follows:</w:t>
            </w:r>
          </w:p>
          <w:p w14:paraId="44928DAC" w14:textId="77777777" w:rsidR="00E94473" w:rsidRDefault="00E94473" w:rsidP="00E94473">
            <w:pPr>
              <w:rPr>
                <w:rFonts w:ascii="Calibri" w:hAnsi="Calibri"/>
                <w:szCs w:val="22"/>
                <w:highlight w:val="yellow"/>
              </w:rPr>
            </w:pPr>
          </w:p>
          <w:p w14:paraId="02C5F68F" w14:textId="0CBE1C40" w:rsidR="00C833BB" w:rsidRPr="00C833BB" w:rsidRDefault="00C833BB" w:rsidP="00C833BB">
            <w:pPr>
              <w:rPr>
                <w:rFonts w:ascii="Calibri" w:hAnsi="Calibri"/>
                <w:i/>
                <w:iCs/>
                <w:szCs w:val="22"/>
              </w:rPr>
            </w:pPr>
            <w:r w:rsidRPr="00C833BB">
              <w:rPr>
                <w:rFonts w:ascii="Calibri" w:hAnsi="Calibri"/>
                <w:i/>
                <w:iCs/>
                <w:szCs w:val="22"/>
              </w:rPr>
              <w:t>Use for the provision of residential accommodation and care to people in need of care (other than a use within Class C3. Dwellinghouses, used as sole or main residences.</w:t>
            </w:r>
          </w:p>
          <w:p w14:paraId="2EC8992E" w14:textId="77777777" w:rsidR="00C833BB" w:rsidRPr="00C833BB" w:rsidRDefault="00C833BB" w:rsidP="00C833BB">
            <w:pPr>
              <w:rPr>
                <w:rFonts w:ascii="Calibri" w:hAnsi="Calibri"/>
                <w:i/>
                <w:iCs/>
                <w:szCs w:val="22"/>
              </w:rPr>
            </w:pPr>
            <w:r w:rsidRPr="00C833BB">
              <w:rPr>
                <w:rFonts w:ascii="Calibri" w:hAnsi="Calibri"/>
                <w:i/>
                <w:iCs/>
                <w:szCs w:val="22"/>
              </w:rPr>
              <w:t>Use as a hospital or nursing home.</w:t>
            </w:r>
          </w:p>
          <w:p w14:paraId="60A95772" w14:textId="77777777" w:rsidR="00C833BB" w:rsidRPr="00C833BB" w:rsidRDefault="00C833BB" w:rsidP="00C833BB">
            <w:pPr>
              <w:rPr>
                <w:rFonts w:ascii="Calibri" w:hAnsi="Calibri"/>
                <w:i/>
                <w:iCs/>
                <w:szCs w:val="22"/>
              </w:rPr>
            </w:pPr>
            <w:r w:rsidRPr="00C833BB">
              <w:rPr>
                <w:rFonts w:ascii="Calibri" w:hAnsi="Calibri"/>
                <w:i/>
                <w:iCs/>
                <w:szCs w:val="22"/>
              </w:rPr>
              <w:t>Use as a residential school, college or training centre</w:t>
            </w:r>
          </w:p>
          <w:p w14:paraId="6EDA6488" w14:textId="77777777" w:rsidR="00E94473" w:rsidRPr="00DA50D4" w:rsidRDefault="00E94473" w:rsidP="00E94473">
            <w:pPr>
              <w:rPr>
                <w:rFonts w:ascii="Calibri" w:hAnsi="Calibri"/>
                <w:szCs w:val="22"/>
                <w:highlight w:val="yellow"/>
              </w:rPr>
            </w:pPr>
          </w:p>
          <w:p w14:paraId="55AED179" w14:textId="071A04DA" w:rsidR="00321BDC" w:rsidRDefault="00C833BB" w:rsidP="006770BC">
            <w:pPr>
              <w:contextualSpacing/>
              <w:jc w:val="both"/>
              <w:rPr>
                <w:rFonts w:ascii="Calibri" w:hAnsi="Calibri"/>
                <w:szCs w:val="22"/>
              </w:rPr>
            </w:pPr>
            <w:r>
              <w:rPr>
                <w:rFonts w:ascii="Calibri" w:hAnsi="Calibri"/>
                <w:szCs w:val="22"/>
              </w:rPr>
              <w:t xml:space="preserve">A children’s home could also fall into the C3 use class depending on a number of circumstances. </w:t>
            </w:r>
          </w:p>
          <w:p w14:paraId="7DE80045" w14:textId="77777777" w:rsidR="00C833BB" w:rsidRDefault="00C833BB" w:rsidP="006770BC">
            <w:pPr>
              <w:contextualSpacing/>
              <w:jc w:val="both"/>
              <w:rPr>
                <w:rFonts w:ascii="Calibri" w:hAnsi="Calibri"/>
                <w:szCs w:val="22"/>
              </w:rPr>
            </w:pPr>
          </w:p>
          <w:p w14:paraId="0BBDCE2A" w14:textId="5EF1D308" w:rsidR="00C833BB" w:rsidRDefault="00C833BB" w:rsidP="006770BC">
            <w:pPr>
              <w:contextualSpacing/>
              <w:jc w:val="both"/>
              <w:rPr>
                <w:rFonts w:ascii="Calibri" w:hAnsi="Calibri"/>
                <w:szCs w:val="22"/>
              </w:rPr>
            </w:pPr>
            <w:r>
              <w:rPr>
                <w:rFonts w:ascii="Calibri" w:hAnsi="Calibri"/>
                <w:szCs w:val="22"/>
              </w:rPr>
              <w:t>Use Class C3 (Dwellinghouses, used as sole or main residences) of the Town and Country Planning (Use Classes) Order 1976 (as amended) is as follows:</w:t>
            </w:r>
          </w:p>
          <w:p w14:paraId="08946256" w14:textId="77777777" w:rsidR="00C833BB" w:rsidRDefault="00C833BB" w:rsidP="006770BC">
            <w:pPr>
              <w:contextualSpacing/>
              <w:jc w:val="both"/>
              <w:rPr>
                <w:rFonts w:ascii="Calibri" w:hAnsi="Calibri"/>
                <w:szCs w:val="22"/>
              </w:rPr>
            </w:pPr>
          </w:p>
          <w:p w14:paraId="33CE290C" w14:textId="5225BC85" w:rsidR="00C833BB" w:rsidRPr="00C833BB" w:rsidRDefault="00C833BB" w:rsidP="00C833BB">
            <w:pPr>
              <w:contextualSpacing/>
              <w:jc w:val="both"/>
              <w:rPr>
                <w:rFonts w:ascii="Calibri" w:hAnsi="Calibri"/>
                <w:i/>
                <w:iCs/>
                <w:szCs w:val="22"/>
              </w:rPr>
            </w:pPr>
            <w:r w:rsidRPr="00C833BB">
              <w:rPr>
                <w:rFonts w:ascii="Calibri" w:hAnsi="Calibri"/>
                <w:i/>
                <w:iCs/>
                <w:szCs w:val="22"/>
              </w:rPr>
              <w:t>Use as a dwellinghouse</w:t>
            </w:r>
            <w:r w:rsidR="00C65EE1" w:rsidRPr="00C65EE1">
              <w:rPr>
                <w:rFonts w:ascii="Calibri" w:hAnsi="Calibri"/>
                <w:b/>
                <w:bCs/>
                <w:i/>
                <w:iCs/>
                <w:szCs w:val="22"/>
              </w:rPr>
              <w:t xml:space="preserve"> </w:t>
            </w:r>
            <w:r w:rsidRPr="00C833BB">
              <w:rPr>
                <w:rFonts w:ascii="Calibri" w:hAnsi="Calibri"/>
                <w:i/>
                <w:iCs/>
                <w:szCs w:val="22"/>
              </w:rPr>
              <w:t>as a sole or main residence and occupied for more than 183 days in a calendar year</w:t>
            </w:r>
            <w:r w:rsidR="00C65EE1" w:rsidRPr="00C65EE1">
              <w:rPr>
                <w:rFonts w:ascii="Calibri" w:hAnsi="Calibri"/>
                <w:i/>
                <w:iCs/>
                <w:szCs w:val="22"/>
              </w:rPr>
              <w:t xml:space="preserve"> </w:t>
            </w:r>
            <w:r w:rsidRPr="00C833BB">
              <w:rPr>
                <w:rFonts w:ascii="Calibri" w:hAnsi="Calibri"/>
                <w:i/>
                <w:iCs/>
                <w:szCs w:val="22"/>
              </w:rPr>
              <w:t>by—</w:t>
            </w:r>
          </w:p>
          <w:p w14:paraId="07097A7E" w14:textId="77777777" w:rsidR="00C833BB" w:rsidRPr="00C833BB" w:rsidRDefault="00C833BB" w:rsidP="00C833BB">
            <w:pPr>
              <w:contextualSpacing/>
              <w:jc w:val="both"/>
              <w:rPr>
                <w:rFonts w:ascii="Calibri" w:hAnsi="Calibri"/>
                <w:i/>
                <w:iCs/>
                <w:szCs w:val="22"/>
              </w:rPr>
            </w:pPr>
            <w:r w:rsidRPr="00C833BB">
              <w:rPr>
                <w:rFonts w:ascii="Calibri" w:hAnsi="Calibri"/>
                <w:i/>
                <w:iCs/>
                <w:szCs w:val="22"/>
              </w:rPr>
              <w:t>(a)a single person or by people to be regarded as forming a single household;</w:t>
            </w:r>
          </w:p>
          <w:p w14:paraId="11ACF20B" w14:textId="77777777" w:rsidR="00C833BB" w:rsidRPr="00C833BB" w:rsidRDefault="00C833BB" w:rsidP="00C833BB">
            <w:pPr>
              <w:contextualSpacing/>
              <w:jc w:val="both"/>
              <w:rPr>
                <w:rFonts w:ascii="Calibri" w:hAnsi="Calibri"/>
                <w:i/>
                <w:iCs/>
                <w:szCs w:val="22"/>
              </w:rPr>
            </w:pPr>
            <w:r w:rsidRPr="00C833BB">
              <w:rPr>
                <w:rFonts w:ascii="Calibri" w:hAnsi="Calibri"/>
                <w:i/>
                <w:iCs/>
                <w:szCs w:val="22"/>
              </w:rPr>
              <w:t>(b)not more than six residents living together as a single household where care is provided for residents; or</w:t>
            </w:r>
          </w:p>
          <w:p w14:paraId="32CE414D" w14:textId="77777777" w:rsidR="00C833BB" w:rsidRDefault="00C833BB" w:rsidP="00C833BB">
            <w:pPr>
              <w:contextualSpacing/>
              <w:jc w:val="both"/>
              <w:rPr>
                <w:rFonts w:ascii="Calibri" w:hAnsi="Calibri"/>
                <w:i/>
                <w:iCs/>
                <w:szCs w:val="22"/>
              </w:rPr>
            </w:pPr>
            <w:r w:rsidRPr="00C833BB">
              <w:rPr>
                <w:rFonts w:ascii="Calibri" w:hAnsi="Calibri"/>
                <w:i/>
                <w:iCs/>
                <w:szCs w:val="22"/>
              </w:rPr>
              <w:t>(c)not more than six residents living together as a single household where no care is provided to residents (other than a use within Class C4).</w:t>
            </w:r>
          </w:p>
          <w:p w14:paraId="0380947A" w14:textId="77777777" w:rsidR="00C65EE1" w:rsidRDefault="00C65EE1" w:rsidP="00C833BB">
            <w:pPr>
              <w:contextualSpacing/>
              <w:jc w:val="both"/>
              <w:rPr>
                <w:rFonts w:ascii="Calibri" w:hAnsi="Calibri"/>
                <w:i/>
                <w:iCs/>
                <w:szCs w:val="22"/>
              </w:rPr>
            </w:pPr>
          </w:p>
          <w:p w14:paraId="267C9714" w14:textId="754D2A15" w:rsidR="00C65EE1" w:rsidRDefault="00C65EE1" w:rsidP="00C833BB">
            <w:pPr>
              <w:contextualSpacing/>
              <w:jc w:val="both"/>
              <w:rPr>
                <w:rFonts w:ascii="Calibri" w:hAnsi="Calibri"/>
                <w:szCs w:val="22"/>
              </w:rPr>
            </w:pPr>
            <w:r>
              <w:rPr>
                <w:rFonts w:ascii="Calibri" w:hAnsi="Calibri"/>
                <w:szCs w:val="22"/>
              </w:rPr>
              <w:t xml:space="preserve">The application form states that case law has established that if children living in a home have carers who work on a rota (shift basis) and the dwelling is not their permanent residence, then the use of the children’s home cannot be considered to fall within Use Class C3b </w:t>
            </w:r>
            <w:r w:rsidR="00D6614C">
              <w:rPr>
                <w:rFonts w:ascii="Calibri" w:hAnsi="Calibri"/>
                <w:szCs w:val="22"/>
              </w:rPr>
              <w:t>and it</w:t>
            </w:r>
            <w:r>
              <w:rPr>
                <w:rFonts w:ascii="Calibri" w:hAnsi="Calibri"/>
                <w:szCs w:val="22"/>
              </w:rPr>
              <w:t xml:space="preserve"> must be regarded as C2. </w:t>
            </w:r>
          </w:p>
          <w:p w14:paraId="41A2793C" w14:textId="77777777" w:rsidR="00C65EE1" w:rsidRDefault="00C65EE1" w:rsidP="00C833BB">
            <w:pPr>
              <w:contextualSpacing/>
              <w:jc w:val="both"/>
              <w:rPr>
                <w:rFonts w:ascii="Calibri" w:hAnsi="Calibri"/>
                <w:szCs w:val="22"/>
              </w:rPr>
            </w:pPr>
          </w:p>
          <w:p w14:paraId="73C770AB" w14:textId="3EBAAB02" w:rsidR="00C65EE1" w:rsidRDefault="00C65EE1" w:rsidP="00C833BB">
            <w:pPr>
              <w:contextualSpacing/>
              <w:jc w:val="both"/>
              <w:rPr>
                <w:rFonts w:ascii="Calibri" w:hAnsi="Calibri"/>
                <w:szCs w:val="22"/>
              </w:rPr>
            </w:pPr>
            <w:r>
              <w:rPr>
                <w:rFonts w:ascii="Calibri" w:hAnsi="Calibri"/>
                <w:szCs w:val="22"/>
              </w:rPr>
              <w:t xml:space="preserve">In the case of North Devon District Council v First Secretary of State, a </w:t>
            </w:r>
            <w:r w:rsidRPr="00C65EE1">
              <w:rPr>
                <w:rFonts w:ascii="Calibri" w:hAnsi="Calibri"/>
                <w:szCs w:val="22"/>
              </w:rPr>
              <w:t>company leased a house to be used for the residential care of 2 children. The children were cared for on a rota basis by non-residential staff. The company sought a lawful use certificate on the basis that the new use fell within class C3(b). Mr Justice Collins held that the children could not form a household, as they were not capable of looking after themselves. He stated that living together as a household requires that a proper functioning household exists, and so the children and carers must reside in the premises. Therefore</w:t>
            </w:r>
            <w:r>
              <w:rPr>
                <w:rFonts w:ascii="Calibri" w:hAnsi="Calibri"/>
                <w:szCs w:val="22"/>
              </w:rPr>
              <w:t>,</w:t>
            </w:r>
            <w:r w:rsidRPr="00C65EE1">
              <w:rPr>
                <w:rFonts w:ascii="Calibri" w:hAnsi="Calibri"/>
                <w:szCs w:val="22"/>
              </w:rPr>
              <w:t xml:space="preserve"> the house was within </w:t>
            </w:r>
            <w:r w:rsidR="003B658E">
              <w:rPr>
                <w:rFonts w:ascii="Calibri" w:hAnsi="Calibri"/>
                <w:szCs w:val="22"/>
              </w:rPr>
              <w:t xml:space="preserve">class C2. The North Devon judgement also confirms that children and carers must reside in the premises and a children’s home run on shift patterns could not be considered to fall within Class C3. </w:t>
            </w:r>
          </w:p>
          <w:p w14:paraId="0A1D092D" w14:textId="77777777" w:rsidR="003B658E" w:rsidRDefault="003B658E" w:rsidP="00C833BB">
            <w:pPr>
              <w:contextualSpacing/>
              <w:jc w:val="both"/>
              <w:rPr>
                <w:rFonts w:ascii="Calibri" w:hAnsi="Calibri"/>
                <w:szCs w:val="22"/>
              </w:rPr>
            </w:pPr>
          </w:p>
          <w:p w14:paraId="7C680E1D" w14:textId="2C545FDA" w:rsidR="003B658E" w:rsidRPr="003B658E" w:rsidRDefault="003B658E" w:rsidP="003B658E">
            <w:pPr>
              <w:contextualSpacing/>
              <w:jc w:val="both"/>
              <w:rPr>
                <w:rFonts w:ascii="Calibri" w:hAnsi="Calibri"/>
                <w:szCs w:val="22"/>
              </w:rPr>
            </w:pPr>
            <w:r>
              <w:rPr>
                <w:rFonts w:ascii="Calibri" w:hAnsi="Calibri"/>
                <w:szCs w:val="22"/>
              </w:rPr>
              <w:t xml:space="preserve">The submitted Statement of Purpose states that </w:t>
            </w:r>
            <w:r w:rsidRPr="003B658E">
              <w:rPr>
                <w:rFonts w:ascii="Calibri" w:hAnsi="Calibri"/>
                <w:szCs w:val="22"/>
              </w:rPr>
              <w:t>Alston Lodge has up to 15 bedroom</w:t>
            </w:r>
            <w:r w:rsidR="00D6614C">
              <w:rPr>
                <w:rFonts w:ascii="Calibri" w:hAnsi="Calibri"/>
                <w:szCs w:val="22"/>
              </w:rPr>
              <w:t>s</w:t>
            </w:r>
            <w:r w:rsidRPr="003B658E">
              <w:rPr>
                <w:rFonts w:ascii="Calibri" w:hAnsi="Calibri"/>
                <w:szCs w:val="22"/>
              </w:rPr>
              <w:t xml:space="preserve"> available to</w:t>
            </w:r>
          </w:p>
          <w:p w14:paraId="7CB4E695" w14:textId="4581F3CA" w:rsidR="003B658E" w:rsidRDefault="003B658E" w:rsidP="003B658E">
            <w:pPr>
              <w:contextualSpacing/>
              <w:jc w:val="both"/>
              <w:rPr>
                <w:rFonts w:ascii="Calibri" w:hAnsi="Calibri"/>
                <w:szCs w:val="22"/>
              </w:rPr>
            </w:pPr>
            <w:r w:rsidRPr="003B658E">
              <w:rPr>
                <w:rFonts w:ascii="Calibri" w:hAnsi="Calibri"/>
                <w:szCs w:val="22"/>
              </w:rPr>
              <w:t>Use</w:t>
            </w:r>
            <w:r>
              <w:rPr>
                <w:rFonts w:ascii="Calibri" w:hAnsi="Calibri"/>
                <w:szCs w:val="22"/>
              </w:rPr>
              <w:t xml:space="preserve"> but confirms that the </w:t>
            </w:r>
            <w:r w:rsidRPr="003B658E">
              <w:rPr>
                <w:rFonts w:ascii="Calibri" w:hAnsi="Calibri"/>
                <w:szCs w:val="22"/>
              </w:rPr>
              <w:t>home w</w:t>
            </w:r>
            <w:r>
              <w:rPr>
                <w:rFonts w:ascii="Calibri" w:hAnsi="Calibri"/>
                <w:szCs w:val="22"/>
              </w:rPr>
              <w:t xml:space="preserve">ould </w:t>
            </w:r>
            <w:r w:rsidRPr="003B658E">
              <w:rPr>
                <w:rFonts w:ascii="Calibri" w:hAnsi="Calibri"/>
                <w:szCs w:val="22"/>
              </w:rPr>
              <w:t>accommodate up to 5 children and young people and utili</w:t>
            </w:r>
            <w:r>
              <w:rPr>
                <w:rFonts w:ascii="Calibri" w:hAnsi="Calibri"/>
                <w:szCs w:val="22"/>
              </w:rPr>
              <w:t>s</w:t>
            </w:r>
            <w:r w:rsidRPr="003B658E">
              <w:rPr>
                <w:rFonts w:ascii="Calibri" w:hAnsi="Calibri"/>
                <w:szCs w:val="22"/>
              </w:rPr>
              <w:t>e all other rooms for space for</w:t>
            </w:r>
            <w:r>
              <w:rPr>
                <w:rFonts w:ascii="Calibri" w:hAnsi="Calibri"/>
                <w:szCs w:val="22"/>
              </w:rPr>
              <w:t xml:space="preserve"> </w:t>
            </w:r>
            <w:r w:rsidRPr="003B658E">
              <w:rPr>
                <w:rFonts w:ascii="Calibri" w:hAnsi="Calibri"/>
                <w:szCs w:val="22"/>
              </w:rPr>
              <w:t>education, relaxing, additional lounge areas and provide areas dedicated to delivering specific therapeutic</w:t>
            </w:r>
            <w:r>
              <w:rPr>
                <w:rFonts w:ascii="Calibri" w:hAnsi="Calibri"/>
                <w:szCs w:val="22"/>
              </w:rPr>
              <w:t xml:space="preserve"> </w:t>
            </w:r>
            <w:r w:rsidRPr="003B658E">
              <w:rPr>
                <w:rFonts w:ascii="Calibri" w:hAnsi="Calibri"/>
                <w:szCs w:val="22"/>
              </w:rPr>
              <w:t>interventions where applicable.</w:t>
            </w:r>
          </w:p>
          <w:p w14:paraId="2FD6F53E" w14:textId="77777777" w:rsidR="003B658E" w:rsidRPr="003B658E" w:rsidRDefault="003B658E" w:rsidP="003B658E">
            <w:pPr>
              <w:contextualSpacing/>
              <w:jc w:val="both"/>
              <w:rPr>
                <w:rFonts w:ascii="Calibri" w:hAnsi="Calibri"/>
                <w:szCs w:val="22"/>
              </w:rPr>
            </w:pPr>
          </w:p>
          <w:p w14:paraId="0ED072BA" w14:textId="4706AEE8" w:rsidR="003B658E" w:rsidRDefault="003B658E" w:rsidP="003B658E">
            <w:pPr>
              <w:contextualSpacing/>
              <w:jc w:val="both"/>
              <w:rPr>
                <w:rFonts w:ascii="Calibri" w:hAnsi="Calibri"/>
                <w:szCs w:val="22"/>
              </w:rPr>
            </w:pPr>
            <w:r w:rsidRPr="003B658E">
              <w:rPr>
                <w:rFonts w:ascii="Calibri" w:hAnsi="Calibri"/>
                <w:szCs w:val="22"/>
              </w:rPr>
              <w:t xml:space="preserve">There is also a spacious annex to the home, which </w:t>
            </w:r>
            <w:r w:rsidR="006D49BA">
              <w:rPr>
                <w:rFonts w:ascii="Calibri" w:hAnsi="Calibri"/>
                <w:szCs w:val="22"/>
              </w:rPr>
              <w:t xml:space="preserve">would </w:t>
            </w:r>
            <w:r w:rsidRPr="003B658E">
              <w:rPr>
                <w:rFonts w:ascii="Calibri" w:hAnsi="Calibri"/>
                <w:szCs w:val="22"/>
              </w:rPr>
              <w:t>be used as a move on flat/ independence area once</w:t>
            </w:r>
            <w:r w:rsidR="006D49BA">
              <w:rPr>
                <w:rFonts w:ascii="Calibri" w:hAnsi="Calibri"/>
                <w:szCs w:val="22"/>
              </w:rPr>
              <w:t xml:space="preserve"> </w:t>
            </w:r>
            <w:r w:rsidRPr="003B658E">
              <w:rPr>
                <w:rFonts w:ascii="Calibri" w:hAnsi="Calibri"/>
                <w:szCs w:val="22"/>
              </w:rPr>
              <w:t>children become ready for this next step, in order to prepare them for independence. A child living in this space</w:t>
            </w:r>
            <w:r>
              <w:rPr>
                <w:rFonts w:ascii="Calibri" w:hAnsi="Calibri"/>
                <w:szCs w:val="22"/>
              </w:rPr>
              <w:t xml:space="preserve"> </w:t>
            </w:r>
            <w:r w:rsidRPr="003B658E">
              <w:rPr>
                <w:rFonts w:ascii="Calibri" w:hAnsi="Calibri"/>
                <w:szCs w:val="22"/>
              </w:rPr>
              <w:t xml:space="preserve">would be included in the 5 children </w:t>
            </w:r>
            <w:r w:rsidR="00856A6F">
              <w:rPr>
                <w:rFonts w:ascii="Calibri" w:hAnsi="Calibri"/>
                <w:szCs w:val="22"/>
              </w:rPr>
              <w:t>at Alston Lodge.</w:t>
            </w:r>
          </w:p>
          <w:p w14:paraId="4045DF03" w14:textId="77777777" w:rsidR="003B658E" w:rsidRDefault="003B658E" w:rsidP="003B658E">
            <w:pPr>
              <w:contextualSpacing/>
              <w:jc w:val="both"/>
              <w:rPr>
                <w:rFonts w:ascii="Calibri" w:hAnsi="Calibri"/>
                <w:szCs w:val="22"/>
              </w:rPr>
            </w:pPr>
          </w:p>
          <w:p w14:paraId="4DF1741E" w14:textId="228731F7" w:rsidR="003B658E" w:rsidRPr="003B658E" w:rsidRDefault="00856A6F" w:rsidP="003B658E">
            <w:pPr>
              <w:contextualSpacing/>
              <w:jc w:val="both"/>
              <w:rPr>
                <w:rFonts w:ascii="Calibri" w:hAnsi="Calibri"/>
                <w:szCs w:val="22"/>
              </w:rPr>
            </w:pPr>
            <w:r>
              <w:rPr>
                <w:rFonts w:ascii="Calibri" w:hAnsi="Calibri"/>
                <w:szCs w:val="22"/>
              </w:rPr>
              <w:t>The supporting information indicates that</w:t>
            </w:r>
            <w:r w:rsidR="003B658E" w:rsidRPr="003B658E">
              <w:rPr>
                <w:rFonts w:ascii="Calibri" w:hAnsi="Calibri"/>
                <w:szCs w:val="22"/>
              </w:rPr>
              <w:t xml:space="preserve"> staff work a combination of shifts and are expected to rotate between long days and long day sleep-in</w:t>
            </w:r>
            <w:r w:rsidR="003B658E">
              <w:rPr>
                <w:rFonts w:ascii="Calibri" w:hAnsi="Calibri"/>
                <w:szCs w:val="22"/>
              </w:rPr>
              <w:t xml:space="preserve"> </w:t>
            </w:r>
            <w:r w:rsidR="003B658E" w:rsidRPr="003B658E">
              <w:rPr>
                <w:rFonts w:ascii="Calibri" w:hAnsi="Calibri"/>
                <w:szCs w:val="22"/>
              </w:rPr>
              <w:t xml:space="preserve">shifts. </w:t>
            </w:r>
            <w:r w:rsidR="003B658E">
              <w:rPr>
                <w:rFonts w:ascii="Calibri" w:hAnsi="Calibri"/>
                <w:szCs w:val="22"/>
              </w:rPr>
              <w:t>This document confirms that the shifts are as follows:</w:t>
            </w:r>
          </w:p>
          <w:p w14:paraId="43007180" w14:textId="56D491A7" w:rsidR="003B658E" w:rsidRPr="003B658E" w:rsidRDefault="003B658E" w:rsidP="003B658E">
            <w:pPr>
              <w:contextualSpacing/>
              <w:jc w:val="both"/>
              <w:rPr>
                <w:rFonts w:ascii="Calibri" w:hAnsi="Calibri"/>
                <w:szCs w:val="22"/>
              </w:rPr>
            </w:pPr>
          </w:p>
          <w:p w14:paraId="030F03BC" w14:textId="77777777" w:rsidR="003B658E" w:rsidRPr="003B658E" w:rsidRDefault="003B658E" w:rsidP="003B658E">
            <w:pPr>
              <w:contextualSpacing/>
              <w:jc w:val="both"/>
              <w:rPr>
                <w:rFonts w:ascii="Calibri" w:hAnsi="Calibri"/>
                <w:i/>
                <w:iCs/>
                <w:szCs w:val="22"/>
              </w:rPr>
            </w:pPr>
            <w:r w:rsidRPr="003B658E">
              <w:rPr>
                <w:rFonts w:ascii="Calibri" w:hAnsi="Calibri"/>
                <w:i/>
                <w:iCs/>
                <w:szCs w:val="22"/>
              </w:rPr>
              <w:t>The long day shifts within our home are: 08:00 – 22:30</w:t>
            </w:r>
          </w:p>
          <w:p w14:paraId="7644173F" w14:textId="77777777" w:rsidR="003B658E" w:rsidRPr="003B658E" w:rsidRDefault="003B658E" w:rsidP="003B658E">
            <w:pPr>
              <w:contextualSpacing/>
              <w:jc w:val="both"/>
              <w:rPr>
                <w:rFonts w:ascii="Calibri" w:hAnsi="Calibri"/>
                <w:i/>
                <w:iCs/>
                <w:szCs w:val="22"/>
              </w:rPr>
            </w:pPr>
          </w:p>
          <w:p w14:paraId="6CC6BF10" w14:textId="720EFAAB" w:rsidR="003B658E" w:rsidRPr="003B658E" w:rsidRDefault="003B658E" w:rsidP="003B658E">
            <w:pPr>
              <w:contextualSpacing/>
              <w:jc w:val="both"/>
              <w:rPr>
                <w:rFonts w:ascii="Calibri" w:hAnsi="Calibri"/>
                <w:i/>
                <w:iCs/>
                <w:szCs w:val="22"/>
              </w:rPr>
            </w:pPr>
            <w:r w:rsidRPr="003B658E">
              <w:rPr>
                <w:rFonts w:ascii="Calibri" w:hAnsi="Calibri"/>
                <w:i/>
                <w:iCs/>
                <w:szCs w:val="22"/>
              </w:rPr>
              <w:t>The long day sleep-in shifts within our home are: 08:00 – 23:30 + sleep in shift.</w:t>
            </w:r>
          </w:p>
          <w:p w14:paraId="6A0C95EE" w14:textId="77777777" w:rsidR="003B658E" w:rsidRDefault="003B658E" w:rsidP="003B658E">
            <w:pPr>
              <w:contextualSpacing/>
              <w:jc w:val="both"/>
              <w:rPr>
                <w:rFonts w:ascii="Calibri" w:hAnsi="Calibri"/>
                <w:szCs w:val="22"/>
              </w:rPr>
            </w:pPr>
          </w:p>
          <w:p w14:paraId="69C4BA89" w14:textId="40684CF8" w:rsidR="003B658E" w:rsidRDefault="00634954" w:rsidP="003B658E">
            <w:pPr>
              <w:contextualSpacing/>
              <w:jc w:val="both"/>
              <w:rPr>
                <w:rFonts w:ascii="Calibri" w:hAnsi="Calibri"/>
                <w:szCs w:val="22"/>
              </w:rPr>
            </w:pPr>
            <w:r>
              <w:rPr>
                <w:rFonts w:ascii="Calibri" w:hAnsi="Calibri"/>
                <w:szCs w:val="22"/>
              </w:rPr>
              <w:t xml:space="preserve">As such, given that the staff who will be working at Alston Lodge to provide care to the children will not be permanently residing at the premises and will be working a combination of shifts on a rota basis, it is not </w:t>
            </w:r>
            <w:r>
              <w:rPr>
                <w:rFonts w:ascii="Calibri" w:hAnsi="Calibri"/>
                <w:szCs w:val="22"/>
              </w:rPr>
              <w:lastRenderedPageBreak/>
              <w:t xml:space="preserve">considered that the use would fall within the scope of Use Class C3 and would therefore not result in a material change of use from the existing C2 use. </w:t>
            </w:r>
          </w:p>
          <w:p w14:paraId="3C3EA88A" w14:textId="77777777" w:rsidR="006D49BA" w:rsidRDefault="006D49BA" w:rsidP="003B658E">
            <w:pPr>
              <w:contextualSpacing/>
              <w:jc w:val="both"/>
              <w:rPr>
                <w:rFonts w:ascii="Calibri" w:hAnsi="Calibri"/>
                <w:szCs w:val="22"/>
              </w:rPr>
            </w:pPr>
          </w:p>
          <w:p w14:paraId="1E081EBA" w14:textId="2F4462D7" w:rsidR="006D49BA" w:rsidRDefault="006D49BA" w:rsidP="006D49BA">
            <w:pPr>
              <w:pStyle w:val="PLANNING"/>
              <w:rPr>
                <w:rFonts w:asciiTheme="minorHAnsi" w:hAnsiTheme="minorHAnsi" w:cstheme="minorHAnsi"/>
                <w:szCs w:val="22"/>
              </w:rPr>
            </w:pPr>
            <w:r>
              <w:rPr>
                <w:rFonts w:ascii="Calibri" w:hAnsi="Calibri"/>
                <w:szCs w:val="22"/>
              </w:rPr>
              <w:t>Notwithstanding the above, planning ref</w:t>
            </w:r>
            <w:r w:rsidRPr="006D49BA">
              <w:rPr>
                <w:rFonts w:ascii="Calibri" w:hAnsi="Calibri"/>
                <w:szCs w:val="22"/>
              </w:rPr>
              <w:t xml:space="preserve">: </w:t>
            </w:r>
            <w:r w:rsidRPr="006D49BA">
              <w:rPr>
                <w:rFonts w:asciiTheme="minorHAnsi" w:hAnsiTheme="minorHAnsi" w:cstheme="minorHAnsi"/>
                <w:szCs w:val="22"/>
              </w:rPr>
              <w:t>3/1986/0236</w:t>
            </w:r>
            <w:r w:rsidRPr="00DD63AC">
              <w:rPr>
                <w:rFonts w:asciiTheme="minorHAnsi" w:hAnsiTheme="minorHAnsi" w:cstheme="minorHAnsi"/>
                <w:b/>
                <w:bCs/>
                <w:szCs w:val="22"/>
              </w:rPr>
              <w:t xml:space="preserve"> </w:t>
            </w:r>
            <w:r>
              <w:rPr>
                <w:rFonts w:asciiTheme="minorHAnsi" w:hAnsiTheme="minorHAnsi" w:cstheme="minorHAnsi"/>
                <w:szCs w:val="22"/>
              </w:rPr>
              <w:t>was subject to a restrictive condition. Condition 2 of the above planning permission stated the following:</w:t>
            </w:r>
          </w:p>
          <w:p w14:paraId="213D0DCD" w14:textId="77777777" w:rsidR="006D49BA" w:rsidRDefault="006D49BA" w:rsidP="006D49BA">
            <w:pPr>
              <w:pStyle w:val="PLANNING"/>
              <w:rPr>
                <w:rFonts w:asciiTheme="minorHAnsi" w:hAnsiTheme="minorHAnsi" w:cstheme="minorHAnsi"/>
                <w:szCs w:val="22"/>
              </w:rPr>
            </w:pPr>
          </w:p>
          <w:p w14:paraId="4E8E9FD7" w14:textId="4B5452C3" w:rsidR="006D49BA" w:rsidRPr="006D49BA" w:rsidRDefault="006D49BA" w:rsidP="006D49BA">
            <w:pPr>
              <w:pStyle w:val="PLANNING"/>
              <w:rPr>
                <w:rFonts w:asciiTheme="minorHAnsi" w:hAnsiTheme="minorHAnsi" w:cstheme="minorHAnsi"/>
                <w:i/>
                <w:iCs/>
                <w:szCs w:val="22"/>
              </w:rPr>
            </w:pPr>
            <w:r>
              <w:rPr>
                <w:rFonts w:asciiTheme="minorHAnsi" w:hAnsiTheme="minorHAnsi" w:cstheme="minorHAnsi"/>
                <w:i/>
                <w:iCs/>
                <w:szCs w:val="22"/>
              </w:rPr>
              <w:t>Notwithstanding the provisions of the Town and Country Planning (Use Classes) Order 1972, the use of the premises shall be restricted to the rest home for the elderly and for no other use including another use within Class XIV of the Town and Country Planning (Use Classes) Order 1972.</w:t>
            </w:r>
          </w:p>
          <w:p w14:paraId="5690218B" w14:textId="388F8902" w:rsidR="006D49BA" w:rsidRDefault="006D49BA" w:rsidP="003B658E">
            <w:pPr>
              <w:contextualSpacing/>
              <w:jc w:val="both"/>
              <w:rPr>
                <w:rFonts w:ascii="Calibri" w:hAnsi="Calibri"/>
                <w:szCs w:val="22"/>
              </w:rPr>
            </w:pPr>
          </w:p>
          <w:p w14:paraId="4B5B5693" w14:textId="46A624B5" w:rsidR="006D49BA" w:rsidRDefault="006D49BA" w:rsidP="003B658E">
            <w:pPr>
              <w:contextualSpacing/>
              <w:jc w:val="both"/>
              <w:rPr>
                <w:rFonts w:ascii="Calibri" w:hAnsi="Calibri"/>
                <w:szCs w:val="22"/>
              </w:rPr>
            </w:pPr>
            <w:r>
              <w:rPr>
                <w:rFonts w:ascii="Calibri" w:hAnsi="Calibri"/>
                <w:szCs w:val="22"/>
              </w:rPr>
              <w:t xml:space="preserve">As such, whilst the use of the building as a residential children’s home </w:t>
            </w:r>
            <w:r w:rsidR="00D20CA6">
              <w:rPr>
                <w:rFonts w:ascii="Calibri" w:hAnsi="Calibri"/>
                <w:szCs w:val="22"/>
              </w:rPr>
              <w:t>falls within use class C2, condition 2 of planning permission ref: 3/1986/0236 restricts</w:t>
            </w:r>
            <w:r>
              <w:rPr>
                <w:rFonts w:ascii="Calibri" w:hAnsi="Calibri"/>
                <w:szCs w:val="22"/>
              </w:rPr>
              <w:t xml:space="preserve"> the use of the building as a care home </w:t>
            </w:r>
            <w:r w:rsidR="00D20CA6">
              <w:rPr>
                <w:rFonts w:ascii="Calibri" w:hAnsi="Calibri"/>
                <w:szCs w:val="22"/>
              </w:rPr>
              <w:t xml:space="preserve">and therefore the change of use </w:t>
            </w:r>
            <w:r>
              <w:rPr>
                <w:rFonts w:ascii="Calibri" w:hAnsi="Calibri"/>
                <w:szCs w:val="22"/>
              </w:rPr>
              <w:t xml:space="preserve">to a residential children’s home, </w:t>
            </w:r>
            <w:r w:rsidR="00D20CA6">
              <w:rPr>
                <w:rFonts w:ascii="Calibri" w:hAnsi="Calibri"/>
                <w:szCs w:val="22"/>
              </w:rPr>
              <w:t>would require</w:t>
            </w:r>
            <w:r>
              <w:rPr>
                <w:rFonts w:ascii="Calibri" w:hAnsi="Calibri"/>
                <w:szCs w:val="22"/>
              </w:rPr>
              <w:t xml:space="preserve"> an application for planning permission</w:t>
            </w:r>
            <w:r w:rsidR="00D20CA6">
              <w:rPr>
                <w:rFonts w:ascii="Calibri" w:hAnsi="Calibri"/>
                <w:szCs w:val="22"/>
              </w:rPr>
              <w:t>.</w:t>
            </w:r>
          </w:p>
          <w:p w14:paraId="0DB485A3" w14:textId="19F9386B" w:rsidR="00634954" w:rsidRPr="00146B87" w:rsidRDefault="00634954" w:rsidP="006D49BA">
            <w:pPr>
              <w:contextualSpacing/>
              <w:jc w:val="both"/>
              <w:rPr>
                <w:rFonts w:ascii="Calibri" w:hAnsi="Calibri"/>
                <w:szCs w:val="22"/>
              </w:rPr>
            </w:pPr>
          </w:p>
        </w:tc>
      </w:tr>
      <w:tr w:rsidR="00C0704D" w:rsidRPr="00D2449B" w14:paraId="507FC89B" w14:textId="77777777" w:rsidTr="00A242ED">
        <w:trPr>
          <w:trHeight w:val="97"/>
          <w:jc w:val="center"/>
        </w:trPr>
        <w:tc>
          <w:tcPr>
            <w:tcW w:w="218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38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2D35C9E" w:rsidR="009478D7" w:rsidRPr="00D6614C" w:rsidRDefault="009F4443" w:rsidP="00D6614C">
            <w:pPr>
              <w:rPr>
                <w:rFonts w:asciiTheme="minorHAnsi" w:hAnsiTheme="minorHAnsi"/>
                <w:bCs/>
                <w:szCs w:val="22"/>
              </w:rPr>
            </w:pPr>
            <w:r w:rsidRPr="009F4443">
              <w:rPr>
                <w:rFonts w:asciiTheme="minorHAnsi" w:hAnsiTheme="minorHAnsi"/>
                <w:bCs/>
                <w:szCs w:val="22"/>
              </w:rPr>
              <w:t xml:space="preserve">That </w:t>
            </w:r>
            <w:r w:rsidR="001A4E7B">
              <w:rPr>
                <w:rFonts w:asciiTheme="minorHAnsi" w:hAnsiTheme="minorHAnsi"/>
                <w:bCs/>
                <w:szCs w:val="22"/>
              </w:rPr>
              <w:t xml:space="preserve">the Certificate of Lawfulness </w:t>
            </w:r>
            <w:r w:rsidR="006770BC">
              <w:rPr>
                <w:rFonts w:asciiTheme="minorHAnsi" w:hAnsiTheme="minorHAnsi"/>
                <w:bCs/>
                <w:szCs w:val="22"/>
              </w:rPr>
              <w:t>be</w:t>
            </w:r>
            <w:r w:rsidR="00146247">
              <w:rPr>
                <w:rFonts w:asciiTheme="minorHAnsi" w:hAnsiTheme="minorHAnsi"/>
                <w:bCs/>
                <w:szCs w:val="22"/>
              </w:rPr>
              <w:t xml:space="preserve"> </w:t>
            </w:r>
            <w:r w:rsidR="006D49BA">
              <w:rPr>
                <w:rFonts w:asciiTheme="minorHAnsi" w:hAnsiTheme="minorHAnsi"/>
                <w:bCs/>
                <w:szCs w:val="22"/>
              </w:rPr>
              <w:t>refused</w:t>
            </w:r>
            <w:r w:rsidR="00D20CA6">
              <w:rPr>
                <w:rFonts w:asciiTheme="minorHAnsi" w:hAnsiTheme="minorHAnsi"/>
                <w:bCs/>
                <w:szCs w:val="22"/>
              </w:rPr>
              <w:t xml:space="preserve"> for the following reason(s):</w:t>
            </w:r>
          </w:p>
        </w:tc>
      </w:tr>
      <w:tr w:rsidR="00D20CA6" w:rsidRPr="00D2449B" w14:paraId="50F8D988" w14:textId="77777777" w:rsidTr="00D20CA6">
        <w:trPr>
          <w:trHeight w:val="97"/>
          <w:jc w:val="center"/>
        </w:trPr>
        <w:tc>
          <w:tcPr>
            <w:tcW w:w="4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629139" w14:textId="017370CC" w:rsidR="00D20CA6" w:rsidRPr="00D2449B" w:rsidRDefault="00D20CA6" w:rsidP="00CD2CEF">
            <w:pPr>
              <w:rPr>
                <w:rFonts w:ascii="Calibri" w:hAnsi="Calibri"/>
                <w:b/>
                <w:szCs w:val="22"/>
              </w:rPr>
            </w:pPr>
            <w:r>
              <w:rPr>
                <w:rFonts w:ascii="Calibri" w:hAnsi="Calibri"/>
                <w:b/>
                <w:szCs w:val="22"/>
              </w:rPr>
              <w:t>01:</w:t>
            </w:r>
          </w:p>
        </w:tc>
        <w:tc>
          <w:tcPr>
            <w:tcW w:w="915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6A2421" w14:textId="0CBD8FB8" w:rsidR="00D20CA6" w:rsidRPr="009F4443" w:rsidRDefault="00D20CA6" w:rsidP="00D6614C">
            <w:pPr>
              <w:rPr>
                <w:rFonts w:asciiTheme="minorHAnsi" w:hAnsiTheme="minorHAnsi"/>
                <w:bCs/>
                <w:szCs w:val="22"/>
              </w:rPr>
            </w:pPr>
            <w:r>
              <w:rPr>
                <w:rFonts w:ascii="Calibri" w:hAnsi="Calibri"/>
                <w:sz w:val="24"/>
                <w:szCs w:val="24"/>
              </w:rPr>
              <w:t>The use of the site known as 'Aston Lodge' identified in the submitted Location Plan (scale 1:1250) as a residential children's home is considered to fall within Use Class C2 of The Town and Country Planning (Use Classes) Order 1987 (as amended), however an application for planning permission is required due to the use being restricted to a rest home for the elderly and for no other use as indicated in Condition 2 of planning permission ref: 3/1986/0236.  A certificate of lawfulness is hereby refused having regard to Section 192 of the Town and Country Planning Act 1990.</w:t>
            </w:r>
          </w:p>
        </w:tc>
      </w:tr>
    </w:tbl>
    <w:p w14:paraId="513FB541" w14:textId="77777777" w:rsidR="00EE2349" w:rsidRPr="00D2449B" w:rsidRDefault="00EE2349">
      <w:pPr>
        <w:rPr>
          <w:rFonts w:ascii="Calibri" w:hAnsi="Calibri"/>
          <w:szCs w:val="22"/>
        </w:rPr>
      </w:pPr>
    </w:p>
    <w:sectPr w:rsidR="00EE2349"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1F6"/>
    <w:multiLevelType w:val="hybridMultilevel"/>
    <w:tmpl w:val="4962B3C0"/>
    <w:lvl w:ilvl="0" w:tplc="9BE06A1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D47A46"/>
    <w:multiLevelType w:val="hybridMultilevel"/>
    <w:tmpl w:val="363E711A"/>
    <w:lvl w:ilvl="0" w:tplc="E954F43C">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43229"/>
    <w:multiLevelType w:val="hybridMultilevel"/>
    <w:tmpl w:val="3544F54A"/>
    <w:lvl w:ilvl="0" w:tplc="CF904C26">
      <w:start w:val="5"/>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C0DD76">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C85096">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8EE960">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DAFB66">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1CE304">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269E34">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8E9840">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56772E">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FF12AF"/>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1A1D709C"/>
    <w:multiLevelType w:val="hybridMultilevel"/>
    <w:tmpl w:val="5E9866C2"/>
    <w:lvl w:ilvl="0" w:tplc="C262DD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183CDF"/>
    <w:multiLevelType w:val="hybridMultilevel"/>
    <w:tmpl w:val="10701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F05161"/>
    <w:multiLevelType w:val="hybridMultilevel"/>
    <w:tmpl w:val="57FCCC24"/>
    <w:lvl w:ilvl="0" w:tplc="C09826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2617A2"/>
    <w:multiLevelType w:val="hybridMultilevel"/>
    <w:tmpl w:val="6A2ECA5C"/>
    <w:lvl w:ilvl="0" w:tplc="AF2CB39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4C5E6D41"/>
    <w:multiLevelType w:val="hybridMultilevel"/>
    <w:tmpl w:val="582CF37A"/>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1CB78C6"/>
    <w:multiLevelType w:val="hybridMultilevel"/>
    <w:tmpl w:val="1728AC16"/>
    <w:lvl w:ilvl="0" w:tplc="1FDCBB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5D3DB3"/>
    <w:multiLevelType w:val="hybridMultilevel"/>
    <w:tmpl w:val="9AAC5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9E0361"/>
    <w:multiLevelType w:val="hybridMultilevel"/>
    <w:tmpl w:val="6DDC15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2D946F2"/>
    <w:multiLevelType w:val="hybridMultilevel"/>
    <w:tmpl w:val="47CE1A54"/>
    <w:lvl w:ilvl="0" w:tplc="0AD4D0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5766F6"/>
    <w:multiLevelType w:val="hybridMultilevel"/>
    <w:tmpl w:val="6DDC153E"/>
    <w:lvl w:ilvl="0" w:tplc="EBEC6A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C66832"/>
    <w:multiLevelType w:val="hybridMultilevel"/>
    <w:tmpl w:val="71BA9102"/>
    <w:lvl w:ilvl="0" w:tplc="C0C626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460F4F"/>
    <w:multiLevelType w:val="hybridMultilevel"/>
    <w:tmpl w:val="5D54C554"/>
    <w:lvl w:ilvl="0" w:tplc="41D605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1025905">
    <w:abstractNumId w:val="15"/>
  </w:num>
  <w:num w:numId="2" w16cid:durableId="901713953">
    <w:abstractNumId w:val="1"/>
  </w:num>
  <w:num w:numId="3" w16cid:durableId="780566082">
    <w:abstractNumId w:val="9"/>
  </w:num>
  <w:num w:numId="4" w16cid:durableId="225997923">
    <w:abstractNumId w:val="0"/>
  </w:num>
  <w:num w:numId="5" w16cid:durableId="897086013">
    <w:abstractNumId w:val="7"/>
  </w:num>
  <w:num w:numId="6" w16cid:durableId="2053767982">
    <w:abstractNumId w:val="3"/>
  </w:num>
  <w:num w:numId="7" w16cid:durableId="900024518">
    <w:abstractNumId w:val="12"/>
  </w:num>
  <w:num w:numId="8" w16cid:durableId="2091924109">
    <w:abstractNumId w:val="13"/>
  </w:num>
  <w:num w:numId="9" w16cid:durableId="1024788028">
    <w:abstractNumId w:val="11"/>
  </w:num>
  <w:num w:numId="10" w16cid:durableId="510920383">
    <w:abstractNumId w:val="10"/>
  </w:num>
  <w:num w:numId="11" w16cid:durableId="137769434">
    <w:abstractNumId w:val="5"/>
  </w:num>
  <w:num w:numId="12" w16cid:durableId="942345404">
    <w:abstractNumId w:val="8"/>
  </w:num>
  <w:num w:numId="13" w16cid:durableId="25833537">
    <w:abstractNumId w:val="4"/>
  </w:num>
  <w:num w:numId="14" w16cid:durableId="1368797185">
    <w:abstractNumId w:val="6"/>
  </w:num>
  <w:num w:numId="15" w16cid:durableId="915431757">
    <w:abstractNumId w:val="16"/>
  </w:num>
  <w:num w:numId="16" w16cid:durableId="327900541">
    <w:abstractNumId w:val="14"/>
  </w:num>
  <w:num w:numId="17" w16cid:durableId="1173494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20CB"/>
    <w:rsid w:val="000377C7"/>
    <w:rsid w:val="00041853"/>
    <w:rsid w:val="000438C5"/>
    <w:rsid w:val="00054088"/>
    <w:rsid w:val="00067B2D"/>
    <w:rsid w:val="00087135"/>
    <w:rsid w:val="00094CD6"/>
    <w:rsid w:val="000B5CB5"/>
    <w:rsid w:val="000D27B5"/>
    <w:rsid w:val="000E56B6"/>
    <w:rsid w:val="000E66F2"/>
    <w:rsid w:val="000F03D1"/>
    <w:rsid w:val="00115BF2"/>
    <w:rsid w:val="00130035"/>
    <w:rsid w:val="00146247"/>
    <w:rsid w:val="00146B87"/>
    <w:rsid w:val="00151EFA"/>
    <w:rsid w:val="00160A7E"/>
    <w:rsid w:val="001744FC"/>
    <w:rsid w:val="00183DE7"/>
    <w:rsid w:val="001852CF"/>
    <w:rsid w:val="001A17D6"/>
    <w:rsid w:val="001A4E7B"/>
    <w:rsid w:val="001B0E8B"/>
    <w:rsid w:val="001D4F7A"/>
    <w:rsid w:val="001E50EB"/>
    <w:rsid w:val="001F1BF4"/>
    <w:rsid w:val="0020011A"/>
    <w:rsid w:val="00205AC3"/>
    <w:rsid w:val="00211476"/>
    <w:rsid w:val="00221F8C"/>
    <w:rsid w:val="00224872"/>
    <w:rsid w:val="0022660B"/>
    <w:rsid w:val="00242D64"/>
    <w:rsid w:val="00243B04"/>
    <w:rsid w:val="00247B5D"/>
    <w:rsid w:val="00250879"/>
    <w:rsid w:val="00262740"/>
    <w:rsid w:val="00265005"/>
    <w:rsid w:val="002774B9"/>
    <w:rsid w:val="00282D03"/>
    <w:rsid w:val="00282DD2"/>
    <w:rsid w:val="0029334A"/>
    <w:rsid w:val="002A01CF"/>
    <w:rsid w:val="002A1E5F"/>
    <w:rsid w:val="002A2592"/>
    <w:rsid w:val="002B599A"/>
    <w:rsid w:val="002C6277"/>
    <w:rsid w:val="002C6337"/>
    <w:rsid w:val="002E0A58"/>
    <w:rsid w:val="002E7BB3"/>
    <w:rsid w:val="002F2580"/>
    <w:rsid w:val="00300EBE"/>
    <w:rsid w:val="0030168B"/>
    <w:rsid w:val="003071B3"/>
    <w:rsid w:val="003072F5"/>
    <w:rsid w:val="003214B2"/>
    <w:rsid w:val="00321B6E"/>
    <w:rsid w:val="00321BDC"/>
    <w:rsid w:val="0032309C"/>
    <w:rsid w:val="003252BB"/>
    <w:rsid w:val="00330AF7"/>
    <w:rsid w:val="003338DD"/>
    <w:rsid w:val="0034387C"/>
    <w:rsid w:val="0035641C"/>
    <w:rsid w:val="00396F4C"/>
    <w:rsid w:val="003B14D7"/>
    <w:rsid w:val="003B658E"/>
    <w:rsid w:val="003D0D85"/>
    <w:rsid w:val="003D72D7"/>
    <w:rsid w:val="003E47F5"/>
    <w:rsid w:val="003F7B65"/>
    <w:rsid w:val="00407BB3"/>
    <w:rsid w:val="0042681D"/>
    <w:rsid w:val="004407FE"/>
    <w:rsid w:val="00440CB6"/>
    <w:rsid w:val="00443008"/>
    <w:rsid w:val="004516D4"/>
    <w:rsid w:val="00452055"/>
    <w:rsid w:val="0046548C"/>
    <w:rsid w:val="00465E33"/>
    <w:rsid w:val="00470AE1"/>
    <w:rsid w:val="004733BD"/>
    <w:rsid w:val="004735F8"/>
    <w:rsid w:val="00473C59"/>
    <w:rsid w:val="00480184"/>
    <w:rsid w:val="00480992"/>
    <w:rsid w:val="00487377"/>
    <w:rsid w:val="004909B3"/>
    <w:rsid w:val="00492979"/>
    <w:rsid w:val="004947BB"/>
    <w:rsid w:val="004A5EA9"/>
    <w:rsid w:val="004B359E"/>
    <w:rsid w:val="004C2434"/>
    <w:rsid w:val="004D0324"/>
    <w:rsid w:val="004F0649"/>
    <w:rsid w:val="00505B0C"/>
    <w:rsid w:val="00506097"/>
    <w:rsid w:val="0050764C"/>
    <w:rsid w:val="00510FA2"/>
    <w:rsid w:val="005215BE"/>
    <w:rsid w:val="00537218"/>
    <w:rsid w:val="005451F1"/>
    <w:rsid w:val="005542AB"/>
    <w:rsid w:val="00554FB9"/>
    <w:rsid w:val="00556ECD"/>
    <w:rsid w:val="00561CD5"/>
    <w:rsid w:val="00566680"/>
    <w:rsid w:val="00574AA1"/>
    <w:rsid w:val="005B7196"/>
    <w:rsid w:val="005B7400"/>
    <w:rsid w:val="005D6607"/>
    <w:rsid w:val="005E1C6C"/>
    <w:rsid w:val="005E65DF"/>
    <w:rsid w:val="005F6B4A"/>
    <w:rsid w:val="00603659"/>
    <w:rsid w:val="00634954"/>
    <w:rsid w:val="00642D94"/>
    <w:rsid w:val="006626E1"/>
    <w:rsid w:val="006770BC"/>
    <w:rsid w:val="00692B60"/>
    <w:rsid w:val="00697828"/>
    <w:rsid w:val="006A1EE3"/>
    <w:rsid w:val="006A71AD"/>
    <w:rsid w:val="006C2BFA"/>
    <w:rsid w:val="006C561E"/>
    <w:rsid w:val="006D2448"/>
    <w:rsid w:val="006D3AB5"/>
    <w:rsid w:val="006D49BA"/>
    <w:rsid w:val="006E4217"/>
    <w:rsid w:val="006F5904"/>
    <w:rsid w:val="006F5F4A"/>
    <w:rsid w:val="006F6849"/>
    <w:rsid w:val="0070054B"/>
    <w:rsid w:val="00705A46"/>
    <w:rsid w:val="0073343B"/>
    <w:rsid w:val="00737511"/>
    <w:rsid w:val="00744A13"/>
    <w:rsid w:val="00750EA4"/>
    <w:rsid w:val="007525DE"/>
    <w:rsid w:val="007634FB"/>
    <w:rsid w:val="00763787"/>
    <w:rsid w:val="00766F70"/>
    <w:rsid w:val="00776AE2"/>
    <w:rsid w:val="00776E20"/>
    <w:rsid w:val="00781631"/>
    <w:rsid w:val="007A20BE"/>
    <w:rsid w:val="007A3BB3"/>
    <w:rsid w:val="007C508B"/>
    <w:rsid w:val="007C791C"/>
    <w:rsid w:val="007D7DF4"/>
    <w:rsid w:val="007E0D23"/>
    <w:rsid w:val="007F16D6"/>
    <w:rsid w:val="007F6F1C"/>
    <w:rsid w:val="008045C5"/>
    <w:rsid w:val="0080554D"/>
    <w:rsid w:val="00811771"/>
    <w:rsid w:val="00824DB6"/>
    <w:rsid w:val="00832411"/>
    <w:rsid w:val="008342B8"/>
    <w:rsid w:val="008356D8"/>
    <w:rsid w:val="00837F4F"/>
    <w:rsid w:val="008542DE"/>
    <w:rsid w:val="00856439"/>
    <w:rsid w:val="00856A6F"/>
    <w:rsid w:val="00866282"/>
    <w:rsid w:val="0086795F"/>
    <w:rsid w:val="0087374B"/>
    <w:rsid w:val="00880EC6"/>
    <w:rsid w:val="008A205C"/>
    <w:rsid w:val="008A28C8"/>
    <w:rsid w:val="008B3915"/>
    <w:rsid w:val="008C313E"/>
    <w:rsid w:val="008D112C"/>
    <w:rsid w:val="008D74D9"/>
    <w:rsid w:val="00900839"/>
    <w:rsid w:val="00923410"/>
    <w:rsid w:val="0094498E"/>
    <w:rsid w:val="009478D7"/>
    <w:rsid w:val="0097736E"/>
    <w:rsid w:val="00992B88"/>
    <w:rsid w:val="009A213D"/>
    <w:rsid w:val="009A2350"/>
    <w:rsid w:val="009A72D7"/>
    <w:rsid w:val="009B474B"/>
    <w:rsid w:val="009C317D"/>
    <w:rsid w:val="009C50EB"/>
    <w:rsid w:val="009D079B"/>
    <w:rsid w:val="009F2E67"/>
    <w:rsid w:val="009F4443"/>
    <w:rsid w:val="00A0006D"/>
    <w:rsid w:val="00A13DFB"/>
    <w:rsid w:val="00A173F1"/>
    <w:rsid w:val="00A242ED"/>
    <w:rsid w:val="00A42C9E"/>
    <w:rsid w:val="00A42E82"/>
    <w:rsid w:val="00A534C3"/>
    <w:rsid w:val="00A579BB"/>
    <w:rsid w:val="00A63D55"/>
    <w:rsid w:val="00A90860"/>
    <w:rsid w:val="00A947A7"/>
    <w:rsid w:val="00A95D89"/>
    <w:rsid w:val="00A9668C"/>
    <w:rsid w:val="00A96F90"/>
    <w:rsid w:val="00A97712"/>
    <w:rsid w:val="00AA1767"/>
    <w:rsid w:val="00AE10E0"/>
    <w:rsid w:val="00B47B2D"/>
    <w:rsid w:val="00B6740A"/>
    <w:rsid w:val="00B752DB"/>
    <w:rsid w:val="00B93EB5"/>
    <w:rsid w:val="00B97C39"/>
    <w:rsid w:val="00BA79C7"/>
    <w:rsid w:val="00BB26BA"/>
    <w:rsid w:val="00BB5A6A"/>
    <w:rsid w:val="00BB68FC"/>
    <w:rsid w:val="00BB6EA8"/>
    <w:rsid w:val="00BB6FFC"/>
    <w:rsid w:val="00BC1D39"/>
    <w:rsid w:val="00BC570F"/>
    <w:rsid w:val="00BC6EE7"/>
    <w:rsid w:val="00BD3F03"/>
    <w:rsid w:val="00BF6767"/>
    <w:rsid w:val="00C0704D"/>
    <w:rsid w:val="00C118CE"/>
    <w:rsid w:val="00C25722"/>
    <w:rsid w:val="00C33E21"/>
    <w:rsid w:val="00C36056"/>
    <w:rsid w:val="00C43D3B"/>
    <w:rsid w:val="00C618DB"/>
    <w:rsid w:val="00C65EE1"/>
    <w:rsid w:val="00C833BB"/>
    <w:rsid w:val="00C8699D"/>
    <w:rsid w:val="00C91F53"/>
    <w:rsid w:val="00C967E6"/>
    <w:rsid w:val="00C97B64"/>
    <w:rsid w:val="00CC4C10"/>
    <w:rsid w:val="00CE1A60"/>
    <w:rsid w:val="00CF1699"/>
    <w:rsid w:val="00CF2DD3"/>
    <w:rsid w:val="00CF44BC"/>
    <w:rsid w:val="00D11007"/>
    <w:rsid w:val="00D17EB1"/>
    <w:rsid w:val="00D20CA6"/>
    <w:rsid w:val="00D2449B"/>
    <w:rsid w:val="00D5060F"/>
    <w:rsid w:val="00D54E67"/>
    <w:rsid w:val="00D55B12"/>
    <w:rsid w:val="00D6614C"/>
    <w:rsid w:val="00D724ED"/>
    <w:rsid w:val="00D75139"/>
    <w:rsid w:val="00D80A94"/>
    <w:rsid w:val="00D90FA5"/>
    <w:rsid w:val="00DA241B"/>
    <w:rsid w:val="00DA50D4"/>
    <w:rsid w:val="00DC6C0C"/>
    <w:rsid w:val="00DD33A4"/>
    <w:rsid w:val="00DD62F6"/>
    <w:rsid w:val="00DD63AC"/>
    <w:rsid w:val="00DE393F"/>
    <w:rsid w:val="00E105CC"/>
    <w:rsid w:val="00E35683"/>
    <w:rsid w:val="00E46243"/>
    <w:rsid w:val="00E5469B"/>
    <w:rsid w:val="00E66534"/>
    <w:rsid w:val="00E67186"/>
    <w:rsid w:val="00E72F6C"/>
    <w:rsid w:val="00E732B7"/>
    <w:rsid w:val="00E93084"/>
    <w:rsid w:val="00E94473"/>
    <w:rsid w:val="00E97C3D"/>
    <w:rsid w:val="00EA09F9"/>
    <w:rsid w:val="00EA6BB5"/>
    <w:rsid w:val="00EC23C7"/>
    <w:rsid w:val="00ED00B7"/>
    <w:rsid w:val="00ED6E24"/>
    <w:rsid w:val="00EE0770"/>
    <w:rsid w:val="00EE2349"/>
    <w:rsid w:val="00EF103E"/>
    <w:rsid w:val="00EF44E6"/>
    <w:rsid w:val="00F12213"/>
    <w:rsid w:val="00F14983"/>
    <w:rsid w:val="00F157E4"/>
    <w:rsid w:val="00F22F9E"/>
    <w:rsid w:val="00F27B16"/>
    <w:rsid w:val="00F31F0A"/>
    <w:rsid w:val="00F3513A"/>
    <w:rsid w:val="00F40BBB"/>
    <w:rsid w:val="00F4173E"/>
    <w:rsid w:val="00F56D4E"/>
    <w:rsid w:val="00F64575"/>
    <w:rsid w:val="00F654E1"/>
    <w:rsid w:val="00F90BEA"/>
    <w:rsid w:val="00F92E81"/>
    <w:rsid w:val="00F97F92"/>
    <w:rsid w:val="00FA0DEC"/>
    <w:rsid w:val="00FD6AE3"/>
    <w:rsid w:val="00FE125E"/>
    <w:rsid w:val="00FE4772"/>
    <w:rsid w:val="00FE5433"/>
    <w:rsid w:val="00FF23BD"/>
    <w:rsid w:val="00FF6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styleId="Hyperlink">
    <w:name w:val="Hyperlink"/>
    <w:basedOn w:val="DefaultParagraphFont"/>
    <w:uiPriority w:val="99"/>
    <w:unhideWhenUsed/>
    <w:rsid w:val="00C833BB"/>
    <w:rPr>
      <w:color w:val="0000FF" w:themeColor="hyperlink"/>
      <w:u w:val="single"/>
    </w:rPr>
  </w:style>
  <w:style w:type="character" w:styleId="UnresolvedMention">
    <w:name w:val="Unresolved Mention"/>
    <w:basedOn w:val="DefaultParagraphFont"/>
    <w:uiPriority w:val="99"/>
    <w:semiHidden/>
    <w:unhideWhenUsed/>
    <w:rsid w:val="00C83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89288">
      <w:bodyDiv w:val="1"/>
      <w:marLeft w:val="0"/>
      <w:marRight w:val="0"/>
      <w:marTop w:val="0"/>
      <w:marBottom w:val="0"/>
      <w:divBdr>
        <w:top w:val="none" w:sz="0" w:space="0" w:color="auto"/>
        <w:left w:val="none" w:sz="0" w:space="0" w:color="auto"/>
        <w:bottom w:val="none" w:sz="0" w:space="0" w:color="auto"/>
        <w:right w:val="none" w:sz="0" w:space="0" w:color="auto"/>
      </w:divBdr>
    </w:div>
    <w:div w:id="246574868">
      <w:bodyDiv w:val="1"/>
      <w:marLeft w:val="0"/>
      <w:marRight w:val="0"/>
      <w:marTop w:val="0"/>
      <w:marBottom w:val="0"/>
      <w:divBdr>
        <w:top w:val="none" w:sz="0" w:space="0" w:color="auto"/>
        <w:left w:val="none" w:sz="0" w:space="0" w:color="auto"/>
        <w:bottom w:val="none" w:sz="0" w:space="0" w:color="auto"/>
        <w:right w:val="none" w:sz="0" w:space="0" w:color="auto"/>
      </w:divBdr>
    </w:div>
    <w:div w:id="376395808">
      <w:bodyDiv w:val="1"/>
      <w:marLeft w:val="0"/>
      <w:marRight w:val="0"/>
      <w:marTop w:val="0"/>
      <w:marBottom w:val="0"/>
      <w:divBdr>
        <w:top w:val="none" w:sz="0" w:space="0" w:color="auto"/>
        <w:left w:val="none" w:sz="0" w:space="0" w:color="auto"/>
        <w:bottom w:val="none" w:sz="0" w:space="0" w:color="auto"/>
        <w:right w:val="none" w:sz="0" w:space="0" w:color="auto"/>
      </w:divBdr>
    </w:div>
    <w:div w:id="583074704">
      <w:bodyDiv w:val="1"/>
      <w:marLeft w:val="0"/>
      <w:marRight w:val="0"/>
      <w:marTop w:val="0"/>
      <w:marBottom w:val="0"/>
      <w:divBdr>
        <w:top w:val="none" w:sz="0" w:space="0" w:color="auto"/>
        <w:left w:val="none" w:sz="0" w:space="0" w:color="auto"/>
        <w:bottom w:val="none" w:sz="0" w:space="0" w:color="auto"/>
        <w:right w:val="none" w:sz="0" w:space="0" w:color="auto"/>
      </w:divBdr>
    </w:div>
    <w:div w:id="747846773">
      <w:bodyDiv w:val="1"/>
      <w:marLeft w:val="0"/>
      <w:marRight w:val="0"/>
      <w:marTop w:val="0"/>
      <w:marBottom w:val="0"/>
      <w:divBdr>
        <w:top w:val="none" w:sz="0" w:space="0" w:color="auto"/>
        <w:left w:val="none" w:sz="0" w:space="0" w:color="auto"/>
        <w:bottom w:val="none" w:sz="0" w:space="0" w:color="auto"/>
        <w:right w:val="none" w:sz="0" w:space="0" w:color="auto"/>
      </w:divBdr>
    </w:div>
    <w:div w:id="824006261">
      <w:bodyDiv w:val="1"/>
      <w:marLeft w:val="0"/>
      <w:marRight w:val="0"/>
      <w:marTop w:val="0"/>
      <w:marBottom w:val="0"/>
      <w:divBdr>
        <w:top w:val="none" w:sz="0" w:space="0" w:color="auto"/>
        <w:left w:val="none" w:sz="0" w:space="0" w:color="auto"/>
        <w:bottom w:val="none" w:sz="0" w:space="0" w:color="auto"/>
        <w:right w:val="none" w:sz="0" w:space="0" w:color="auto"/>
      </w:divBdr>
    </w:div>
    <w:div w:id="908149662">
      <w:bodyDiv w:val="1"/>
      <w:marLeft w:val="0"/>
      <w:marRight w:val="0"/>
      <w:marTop w:val="0"/>
      <w:marBottom w:val="0"/>
      <w:divBdr>
        <w:top w:val="none" w:sz="0" w:space="0" w:color="auto"/>
        <w:left w:val="none" w:sz="0" w:space="0" w:color="auto"/>
        <w:bottom w:val="none" w:sz="0" w:space="0" w:color="auto"/>
        <w:right w:val="none" w:sz="0" w:space="0" w:color="auto"/>
      </w:divBdr>
    </w:div>
    <w:div w:id="1129663222">
      <w:bodyDiv w:val="1"/>
      <w:marLeft w:val="0"/>
      <w:marRight w:val="0"/>
      <w:marTop w:val="0"/>
      <w:marBottom w:val="0"/>
      <w:divBdr>
        <w:top w:val="none" w:sz="0" w:space="0" w:color="auto"/>
        <w:left w:val="none" w:sz="0" w:space="0" w:color="auto"/>
        <w:bottom w:val="none" w:sz="0" w:space="0" w:color="auto"/>
        <w:right w:val="none" w:sz="0" w:space="0" w:color="auto"/>
      </w:divBdr>
    </w:div>
    <w:div w:id="1251626170">
      <w:bodyDiv w:val="1"/>
      <w:marLeft w:val="0"/>
      <w:marRight w:val="0"/>
      <w:marTop w:val="0"/>
      <w:marBottom w:val="0"/>
      <w:divBdr>
        <w:top w:val="none" w:sz="0" w:space="0" w:color="auto"/>
        <w:left w:val="none" w:sz="0" w:space="0" w:color="auto"/>
        <w:bottom w:val="none" w:sz="0" w:space="0" w:color="auto"/>
        <w:right w:val="none" w:sz="0" w:space="0" w:color="auto"/>
      </w:divBdr>
    </w:div>
    <w:div w:id="1476723446">
      <w:bodyDiv w:val="1"/>
      <w:marLeft w:val="0"/>
      <w:marRight w:val="0"/>
      <w:marTop w:val="0"/>
      <w:marBottom w:val="0"/>
      <w:divBdr>
        <w:top w:val="none" w:sz="0" w:space="0" w:color="auto"/>
        <w:left w:val="none" w:sz="0" w:space="0" w:color="auto"/>
        <w:bottom w:val="none" w:sz="0" w:space="0" w:color="auto"/>
        <w:right w:val="none" w:sz="0" w:space="0" w:color="auto"/>
      </w:divBdr>
    </w:div>
    <w:div w:id="1543208021">
      <w:bodyDiv w:val="1"/>
      <w:marLeft w:val="0"/>
      <w:marRight w:val="0"/>
      <w:marTop w:val="0"/>
      <w:marBottom w:val="0"/>
      <w:divBdr>
        <w:top w:val="none" w:sz="0" w:space="0" w:color="auto"/>
        <w:left w:val="none" w:sz="0" w:space="0" w:color="auto"/>
        <w:bottom w:val="none" w:sz="0" w:space="0" w:color="auto"/>
        <w:right w:val="none" w:sz="0" w:space="0" w:color="auto"/>
      </w:divBdr>
    </w:div>
    <w:div w:id="1791631882">
      <w:bodyDiv w:val="1"/>
      <w:marLeft w:val="0"/>
      <w:marRight w:val="0"/>
      <w:marTop w:val="0"/>
      <w:marBottom w:val="0"/>
      <w:divBdr>
        <w:top w:val="none" w:sz="0" w:space="0" w:color="auto"/>
        <w:left w:val="none" w:sz="0" w:space="0" w:color="auto"/>
        <w:bottom w:val="none" w:sz="0" w:space="0" w:color="auto"/>
        <w:right w:val="none" w:sz="0" w:space="0" w:color="auto"/>
      </w:divBdr>
    </w:div>
    <w:div w:id="1811167309">
      <w:bodyDiv w:val="1"/>
      <w:marLeft w:val="0"/>
      <w:marRight w:val="0"/>
      <w:marTop w:val="0"/>
      <w:marBottom w:val="0"/>
      <w:divBdr>
        <w:top w:val="none" w:sz="0" w:space="0" w:color="auto"/>
        <w:left w:val="none" w:sz="0" w:space="0" w:color="auto"/>
        <w:bottom w:val="none" w:sz="0" w:space="0" w:color="auto"/>
        <w:right w:val="none" w:sz="0" w:space="0" w:color="auto"/>
      </w:divBdr>
    </w:div>
    <w:div w:id="1832714632">
      <w:bodyDiv w:val="1"/>
      <w:marLeft w:val="0"/>
      <w:marRight w:val="0"/>
      <w:marTop w:val="0"/>
      <w:marBottom w:val="0"/>
      <w:divBdr>
        <w:top w:val="none" w:sz="0" w:space="0" w:color="auto"/>
        <w:left w:val="none" w:sz="0" w:space="0" w:color="auto"/>
        <w:bottom w:val="none" w:sz="0" w:space="0" w:color="auto"/>
        <w:right w:val="none" w:sz="0" w:space="0" w:color="auto"/>
      </w:divBdr>
    </w:div>
    <w:div w:id="1858038060">
      <w:bodyDiv w:val="1"/>
      <w:marLeft w:val="0"/>
      <w:marRight w:val="0"/>
      <w:marTop w:val="0"/>
      <w:marBottom w:val="0"/>
      <w:divBdr>
        <w:top w:val="none" w:sz="0" w:space="0" w:color="auto"/>
        <w:left w:val="none" w:sz="0" w:space="0" w:color="auto"/>
        <w:bottom w:val="none" w:sz="0" w:space="0" w:color="auto"/>
        <w:right w:val="none" w:sz="0" w:space="0" w:color="auto"/>
      </w:divBdr>
    </w:div>
    <w:div w:id="1876961799">
      <w:bodyDiv w:val="1"/>
      <w:marLeft w:val="0"/>
      <w:marRight w:val="0"/>
      <w:marTop w:val="0"/>
      <w:marBottom w:val="0"/>
      <w:divBdr>
        <w:top w:val="none" w:sz="0" w:space="0" w:color="auto"/>
        <w:left w:val="none" w:sz="0" w:space="0" w:color="auto"/>
        <w:bottom w:val="none" w:sz="0" w:space="0" w:color="auto"/>
        <w:right w:val="none" w:sz="0" w:space="0" w:color="auto"/>
      </w:divBdr>
    </w:div>
    <w:div w:id="1933197003">
      <w:bodyDiv w:val="1"/>
      <w:marLeft w:val="0"/>
      <w:marRight w:val="0"/>
      <w:marTop w:val="0"/>
      <w:marBottom w:val="0"/>
      <w:divBdr>
        <w:top w:val="none" w:sz="0" w:space="0" w:color="auto"/>
        <w:left w:val="none" w:sz="0" w:space="0" w:color="auto"/>
        <w:bottom w:val="none" w:sz="0" w:space="0" w:color="auto"/>
        <w:right w:val="none" w:sz="0" w:space="0" w:color="auto"/>
      </w:divBdr>
    </w:div>
    <w:div w:id="2055961018">
      <w:bodyDiv w:val="1"/>
      <w:marLeft w:val="0"/>
      <w:marRight w:val="0"/>
      <w:marTop w:val="0"/>
      <w:marBottom w:val="0"/>
      <w:divBdr>
        <w:top w:val="none" w:sz="0" w:space="0" w:color="auto"/>
        <w:left w:val="none" w:sz="0" w:space="0" w:color="auto"/>
        <w:bottom w:val="none" w:sz="0" w:space="0" w:color="auto"/>
        <w:right w:val="none" w:sz="0" w:space="0" w:color="auto"/>
      </w:divBdr>
    </w:div>
    <w:div w:id="2076127269">
      <w:bodyDiv w:val="1"/>
      <w:marLeft w:val="0"/>
      <w:marRight w:val="0"/>
      <w:marTop w:val="0"/>
      <w:marBottom w:val="0"/>
      <w:divBdr>
        <w:top w:val="none" w:sz="0" w:space="0" w:color="auto"/>
        <w:left w:val="none" w:sz="0" w:space="0" w:color="auto"/>
        <w:bottom w:val="none" w:sz="0" w:space="0" w:color="auto"/>
        <w:right w:val="none" w:sz="0" w:space="0" w:color="auto"/>
      </w:divBdr>
    </w:div>
    <w:div w:id="210182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Jane Tucker</cp:lastModifiedBy>
  <cp:revision>2</cp:revision>
  <cp:lastPrinted>2024-11-22T16:34:00Z</cp:lastPrinted>
  <dcterms:created xsi:type="dcterms:W3CDTF">2025-02-18T16:55:00Z</dcterms:created>
  <dcterms:modified xsi:type="dcterms:W3CDTF">2025-02-18T16:55:00Z</dcterms:modified>
</cp:coreProperties>
</file>