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5"/>
        <w:gridCol w:w="1042"/>
        <w:gridCol w:w="65"/>
        <w:gridCol w:w="113"/>
        <w:gridCol w:w="658"/>
        <w:gridCol w:w="197"/>
        <w:gridCol w:w="307"/>
        <w:gridCol w:w="723"/>
        <w:gridCol w:w="566"/>
        <w:gridCol w:w="489"/>
        <w:gridCol w:w="699"/>
        <w:gridCol w:w="579"/>
        <w:gridCol w:w="1030"/>
        <w:gridCol w:w="1030"/>
        <w:gridCol w:w="1031"/>
      </w:tblGrid>
      <w:tr w:rsidR="00DB5C8B" w:rsidRPr="00DB5C8B" w14:paraId="230E00AF"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6676BD">
        <w:trPr>
          <w:jc w:val="center"/>
        </w:trPr>
        <w:tc>
          <w:tcPr>
            <w:tcW w:w="10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D074B4D" w:rsidR="00837F4F" w:rsidRPr="00013083" w:rsidRDefault="00FE7A40" w:rsidP="00D2449B">
            <w:pPr>
              <w:jc w:val="center"/>
              <w:rPr>
                <w:rFonts w:ascii="Calibri" w:hAnsi="Calibri"/>
                <w:bCs/>
                <w:szCs w:val="22"/>
              </w:rPr>
            </w:pPr>
            <w:r>
              <w:rPr>
                <w:rFonts w:ascii="Calibri" w:hAnsi="Calibri"/>
                <w:bCs/>
                <w:szCs w:val="22"/>
              </w:rPr>
              <w:t>7</w:t>
            </w:r>
            <w:r w:rsidR="00013083" w:rsidRPr="00013083">
              <w:rPr>
                <w:rFonts w:ascii="Calibri" w:hAnsi="Calibri"/>
                <w:bCs/>
                <w:szCs w:val="22"/>
              </w:rPr>
              <w:t>/</w:t>
            </w:r>
            <w:r>
              <w:rPr>
                <w:rFonts w:ascii="Calibri" w:hAnsi="Calibri"/>
                <w:bCs/>
                <w:szCs w:val="22"/>
              </w:rPr>
              <w:t>4</w:t>
            </w:r>
            <w:r w:rsidR="00FD4A38">
              <w:rPr>
                <w:rFonts w:ascii="Calibri" w:hAnsi="Calibri"/>
                <w:bCs/>
                <w:szCs w:val="22"/>
              </w:rPr>
              <w:t>/2</w:t>
            </w:r>
            <w:r w:rsidR="00C70F2E">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0B3936" w:rsidR="00837F4F" w:rsidRPr="00DB5C8B" w:rsidRDefault="007860DE"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543811" w:rsidR="00837F4F" w:rsidRPr="00DB5C8B" w:rsidRDefault="007860DE" w:rsidP="0056773A">
            <w:pPr>
              <w:rPr>
                <w:rFonts w:ascii="Calibri" w:hAnsi="Calibri"/>
                <w:b/>
                <w:szCs w:val="22"/>
              </w:rPr>
            </w:pPr>
            <w:r>
              <w:rPr>
                <w:rFonts w:ascii="Calibri" w:hAnsi="Calibri"/>
                <w:b/>
                <w:szCs w:val="22"/>
              </w:rPr>
              <w:t>9/4/25</w:t>
            </w:r>
          </w:p>
        </w:tc>
      </w:tr>
      <w:tr w:rsidR="00DB5C8B" w:rsidRPr="00DB5C8B" w14:paraId="2094A164" w14:textId="77777777" w:rsidTr="006676BD">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2844CDB" w:rsidR="004A5EA9" w:rsidRPr="00DB5C8B" w:rsidRDefault="00E85798" w:rsidP="008542DE">
            <w:pPr>
              <w:rPr>
                <w:rFonts w:ascii="Calibri" w:hAnsi="Calibri"/>
                <w:szCs w:val="22"/>
              </w:rPr>
            </w:pPr>
            <w:r>
              <w:rPr>
                <w:rFonts w:ascii="Calibri" w:hAnsi="Calibri"/>
                <w:szCs w:val="22"/>
              </w:rPr>
              <w:t>3/2025/0057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3C24B5B" w:rsidR="00824DB6" w:rsidRPr="00DB5C8B" w:rsidRDefault="00E85798" w:rsidP="002C6277">
            <w:pPr>
              <w:rPr>
                <w:rFonts w:ascii="Calibri" w:hAnsi="Calibri"/>
                <w:szCs w:val="22"/>
              </w:rPr>
            </w:pPr>
            <w:r>
              <w:rPr>
                <w:rFonts w:ascii="Calibri" w:hAnsi="Calibri"/>
                <w:szCs w:val="22"/>
              </w:rPr>
              <w:t>26/2/25</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D0D907F" w:rsidR="00824DB6" w:rsidRPr="00DB5C8B" w:rsidRDefault="00E85798" w:rsidP="002C6277">
            <w:pPr>
              <w:rPr>
                <w:rFonts w:ascii="Calibri" w:hAnsi="Calibri"/>
                <w:szCs w:val="22"/>
              </w:rPr>
            </w:pPr>
            <w:r>
              <w:rPr>
                <w:rFonts w:ascii="Calibri" w:hAnsi="Calibri"/>
                <w:szCs w:val="22"/>
              </w:rPr>
              <w:t>26/2/25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6676B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A0C74CE" w:rsidR="004A5EA9" w:rsidRPr="00DB5C8B" w:rsidRDefault="00C70F2E" w:rsidP="002A01CF">
            <w:pPr>
              <w:jc w:val="center"/>
              <w:rPr>
                <w:rFonts w:ascii="Calibri" w:hAnsi="Calibri"/>
                <w:b/>
                <w:szCs w:val="22"/>
              </w:rPr>
            </w:pPr>
            <w:r>
              <w:rPr>
                <w:rFonts w:ascii="Calibri" w:hAnsi="Calibri"/>
                <w:b/>
                <w:szCs w:val="22"/>
              </w:rPr>
              <w:t>APPROVAL</w:t>
            </w:r>
          </w:p>
        </w:tc>
      </w:tr>
      <w:tr w:rsidR="00DB5C8B" w:rsidRPr="00DB5C8B" w14:paraId="7813B96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903F40E" w:rsidR="004A5EA9" w:rsidRPr="00DB5C8B" w:rsidRDefault="006F26EE">
            <w:pPr>
              <w:rPr>
                <w:rFonts w:ascii="Calibri" w:hAnsi="Calibri"/>
                <w:szCs w:val="22"/>
              </w:rPr>
            </w:pPr>
            <w:r w:rsidRPr="006F26EE">
              <w:rPr>
                <w:rFonts w:ascii="Calibri" w:hAnsi="Calibri"/>
                <w:szCs w:val="22"/>
              </w:rPr>
              <w:t xml:space="preserve">Listed Building Consent for </w:t>
            </w:r>
            <w:r w:rsidR="00E85798" w:rsidRPr="00E85798">
              <w:rPr>
                <w:rFonts w:ascii="Calibri" w:hAnsi="Calibri"/>
                <w:szCs w:val="22"/>
              </w:rPr>
              <w:t>installation of underfloor heating at ground floor.</w:t>
            </w:r>
          </w:p>
        </w:tc>
      </w:tr>
      <w:tr w:rsidR="00DB5C8B" w:rsidRPr="00DB5C8B" w14:paraId="52988241"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3FF59C" w:rsidR="002A01CF" w:rsidRPr="0015279B" w:rsidRDefault="0015279B" w:rsidP="00A42E82">
            <w:pPr>
              <w:rPr>
                <w:rFonts w:ascii="Calibri" w:hAnsi="Calibri"/>
                <w:szCs w:val="22"/>
              </w:rPr>
            </w:pPr>
            <w:r w:rsidRPr="0015279B">
              <w:rPr>
                <w:rFonts w:ascii="Calibri" w:hAnsi="Calibri"/>
                <w:szCs w:val="22"/>
              </w:rPr>
              <w:t>Waddington Hall, Clitheroe Road, Waddington, BB7 3HP.</w:t>
            </w:r>
          </w:p>
        </w:tc>
      </w:tr>
      <w:tr w:rsidR="00DB5C8B" w:rsidRPr="00DB5C8B" w14:paraId="3FB99B2E"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716A4DF3" w:rsidR="00DB5C8B" w:rsidRPr="00DB5C8B" w:rsidRDefault="0015279B">
            <w:pPr>
              <w:rPr>
                <w:rFonts w:ascii="Calibri" w:hAnsi="Calibri"/>
                <w:b/>
                <w:szCs w:val="22"/>
              </w:rPr>
            </w:pPr>
            <w:r w:rsidRPr="0015279B">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5FE6857D" w:rsidR="00DB5C8B" w:rsidRPr="00D5605A" w:rsidRDefault="007315A2">
            <w:pPr>
              <w:rPr>
                <w:rFonts w:ascii="Calibri" w:hAnsi="Calibri"/>
                <w:bCs/>
                <w:szCs w:val="22"/>
              </w:rPr>
            </w:pPr>
            <w:r>
              <w:rPr>
                <w:rFonts w:ascii="Calibri" w:hAnsi="Calibri"/>
                <w:bCs/>
                <w:szCs w:val="22"/>
              </w:rPr>
              <w:t>No objections; numerous queries raised.</w:t>
            </w:r>
          </w:p>
        </w:tc>
      </w:tr>
      <w:tr w:rsidR="00DB5C8B" w:rsidRPr="00DB5C8B" w14:paraId="639E958B"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15D46B86" w:rsidR="007231C5" w:rsidRPr="007231C5" w:rsidRDefault="00B547AA" w:rsidP="00C618DB">
            <w:pPr>
              <w:rPr>
                <w:rFonts w:ascii="Calibri" w:hAnsi="Calibri"/>
                <w:bCs/>
                <w:szCs w:val="22"/>
              </w:rPr>
            </w:pPr>
            <w:r>
              <w:rPr>
                <w:rFonts w:ascii="Calibri" w:hAnsi="Calibri"/>
                <w:bCs/>
                <w:szCs w:val="22"/>
              </w:rPr>
              <w:t>No objections subject to condition.</w:t>
            </w:r>
          </w:p>
        </w:tc>
      </w:tr>
      <w:tr w:rsidR="0015279B" w:rsidRPr="00DB5C8B" w14:paraId="0CABC7E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9BFFA9" w14:textId="77777777" w:rsidR="0015279B" w:rsidRPr="007231C5" w:rsidRDefault="0015279B" w:rsidP="00C618DB">
            <w:pPr>
              <w:rPr>
                <w:rFonts w:ascii="Calibri" w:hAnsi="Calibri"/>
                <w:bCs/>
                <w:szCs w:val="22"/>
              </w:rPr>
            </w:pPr>
          </w:p>
        </w:tc>
      </w:tr>
      <w:tr w:rsidR="0056773A" w:rsidRPr="00DB5C8B" w14:paraId="5EA02185"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66A12DB" w:rsidR="0056773A" w:rsidRDefault="0056773A" w:rsidP="00C618DB">
            <w:pPr>
              <w:rPr>
                <w:rFonts w:ascii="Calibri" w:hAnsi="Calibri"/>
                <w:b/>
                <w:szCs w:val="22"/>
              </w:rPr>
            </w:pPr>
            <w:r>
              <w:rPr>
                <w:rFonts w:ascii="Calibri" w:hAnsi="Calibri"/>
                <w:b/>
                <w:szCs w:val="22"/>
              </w:rPr>
              <w:t xml:space="preserve">RVBC </w:t>
            </w:r>
            <w:r w:rsidR="0015279B">
              <w:rPr>
                <w:rFonts w:ascii="Calibri" w:hAnsi="Calibri"/>
                <w:b/>
                <w:szCs w:val="22"/>
              </w:rPr>
              <w:t>Environmental Health</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0254412D" w:rsidR="0056773A" w:rsidRPr="007231C5" w:rsidRDefault="00C70F2E" w:rsidP="00C618DB">
            <w:pPr>
              <w:rPr>
                <w:rFonts w:ascii="Calibri" w:hAnsi="Calibri"/>
                <w:bCs/>
                <w:szCs w:val="22"/>
              </w:rPr>
            </w:pPr>
            <w:r>
              <w:rPr>
                <w:rFonts w:ascii="Calibri" w:hAnsi="Calibri"/>
                <w:bCs/>
                <w:szCs w:val="22"/>
              </w:rPr>
              <w:t>No objections</w:t>
            </w:r>
            <w:r w:rsidR="00E85798">
              <w:rPr>
                <w:rFonts w:ascii="Calibri" w:hAnsi="Calibri"/>
                <w:bCs/>
                <w:szCs w:val="22"/>
              </w:rPr>
              <w:t>.</w:t>
            </w:r>
          </w:p>
        </w:tc>
      </w:tr>
      <w:tr w:rsidR="0056773A" w:rsidRPr="00DB5C8B" w14:paraId="3E5EC702"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DECF2C" w:rsidR="00C0704D" w:rsidRPr="00DB5C8B" w:rsidRDefault="0056773A" w:rsidP="00692B60">
            <w:pPr>
              <w:rPr>
                <w:rFonts w:ascii="Calibri" w:hAnsi="Calibri"/>
                <w:szCs w:val="22"/>
              </w:rPr>
            </w:pPr>
            <w:r>
              <w:rPr>
                <w:rFonts w:ascii="Calibri" w:hAnsi="Calibri"/>
                <w:szCs w:val="22"/>
              </w:rPr>
              <w:t>None.</w:t>
            </w:r>
          </w:p>
        </w:tc>
      </w:tr>
      <w:tr w:rsidR="00DB5C8B" w:rsidRPr="00DB5C8B" w14:paraId="1CDFA4C3"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3C31E11" w14:textId="5C2C45E1" w:rsidR="00CC7869" w:rsidRDefault="00CC7869" w:rsidP="00F056A7">
            <w:pPr>
              <w:pStyle w:val="PLANNING"/>
              <w:rPr>
                <w:rFonts w:ascii="Calibri" w:hAnsi="Calibri"/>
                <w:szCs w:val="22"/>
              </w:rPr>
            </w:pPr>
            <w:r>
              <w:rPr>
                <w:rFonts w:ascii="Calibri" w:hAnsi="Calibri"/>
                <w:szCs w:val="22"/>
              </w:rPr>
              <w:t>Policy DME5: Renewable Energy</w:t>
            </w:r>
          </w:p>
          <w:p w14:paraId="1360EE56" w14:textId="77777777" w:rsidR="008542DE" w:rsidRPr="00DB5C8B" w:rsidRDefault="008542DE" w:rsidP="008542DE">
            <w:pPr>
              <w:pStyle w:val="PLANNING"/>
              <w:rPr>
                <w:rFonts w:ascii="Calibri" w:hAnsi="Calibri"/>
                <w:szCs w:val="22"/>
              </w:rPr>
            </w:pPr>
          </w:p>
          <w:p w14:paraId="3288BF79" w14:textId="6B79B15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p>
          <w:p w14:paraId="2B1D675F" w14:textId="77777777" w:rsidR="00D5605A" w:rsidRPr="00DB5C8B" w:rsidRDefault="00D5605A" w:rsidP="008542DE">
            <w:pPr>
              <w:pStyle w:val="PLANNING"/>
              <w:rPr>
                <w:rFonts w:ascii="Calibri" w:hAnsi="Calibri"/>
                <w:szCs w:val="22"/>
              </w:rPr>
            </w:pPr>
          </w:p>
          <w:p w14:paraId="7F7F56BB" w14:textId="77777777" w:rsidR="008542DE" w:rsidRDefault="008542DE" w:rsidP="00C0704D">
            <w:pPr>
              <w:rPr>
                <w:rFonts w:ascii="Calibri" w:hAnsi="Calibri"/>
                <w:szCs w:val="22"/>
              </w:rPr>
            </w:pPr>
            <w:r w:rsidRPr="00DB5C8B">
              <w:rPr>
                <w:rFonts w:ascii="Calibri" w:hAnsi="Calibri"/>
                <w:szCs w:val="22"/>
              </w:rPr>
              <w:t>National Planning Policy Framework (NPPF)</w:t>
            </w:r>
          </w:p>
          <w:p w14:paraId="6C4C318E" w14:textId="70602773" w:rsidR="00C70F2E" w:rsidRPr="00153D62" w:rsidRDefault="00C70F2E" w:rsidP="00C0704D">
            <w:pPr>
              <w:rPr>
                <w:rFonts w:ascii="Calibri" w:hAnsi="Calibri"/>
                <w:szCs w:val="22"/>
              </w:rPr>
            </w:pPr>
          </w:p>
        </w:tc>
      </w:tr>
      <w:tr w:rsidR="00DB5C8B" w:rsidRPr="00DB5C8B" w14:paraId="08181FD6"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t>Relevant Planning History:</w:t>
            </w:r>
          </w:p>
          <w:p w14:paraId="2687B769" w14:textId="77777777" w:rsidR="003D400E" w:rsidRDefault="003D400E" w:rsidP="00D07793">
            <w:pPr>
              <w:pStyle w:val="PLANNING"/>
              <w:rPr>
                <w:rFonts w:ascii="Calibri" w:hAnsi="Calibri"/>
                <w:szCs w:val="22"/>
              </w:rPr>
            </w:pPr>
          </w:p>
          <w:p w14:paraId="5DCE6C0F" w14:textId="3C32E84E" w:rsidR="007315A2" w:rsidRDefault="007315A2" w:rsidP="00D07793">
            <w:pPr>
              <w:pStyle w:val="PLANNING"/>
              <w:rPr>
                <w:rFonts w:ascii="Calibri" w:hAnsi="Calibri"/>
                <w:b/>
                <w:bCs/>
                <w:szCs w:val="22"/>
              </w:rPr>
            </w:pPr>
            <w:r>
              <w:rPr>
                <w:rFonts w:ascii="Calibri" w:hAnsi="Calibri"/>
                <w:b/>
                <w:bCs/>
                <w:szCs w:val="22"/>
              </w:rPr>
              <w:t>3/2024/1026:</w:t>
            </w:r>
          </w:p>
          <w:p w14:paraId="08F9172E" w14:textId="74671548" w:rsidR="007315A2" w:rsidRPr="007315A2" w:rsidRDefault="007315A2" w:rsidP="00D07793">
            <w:pPr>
              <w:pStyle w:val="PLANNING"/>
              <w:rPr>
                <w:rFonts w:ascii="Calibri" w:hAnsi="Calibri"/>
                <w:szCs w:val="22"/>
              </w:rPr>
            </w:pPr>
            <w:r w:rsidRPr="007315A2">
              <w:rPr>
                <w:rFonts w:ascii="Calibri" w:hAnsi="Calibri"/>
                <w:szCs w:val="22"/>
              </w:rPr>
              <w:t>Listed Building Consent for proposed alterations to wall adjacent to driveway and installation of three air source heat pumps</w:t>
            </w:r>
            <w:r>
              <w:rPr>
                <w:rFonts w:ascii="Calibri" w:hAnsi="Calibri"/>
                <w:szCs w:val="22"/>
              </w:rPr>
              <w:t xml:space="preserve"> (Approved)</w:t>
            </w:r>
          </w:p>
          <w:p w14:paraId="4DE50BE2" w14:textId="77777777" w:rsidR="007315A2" w:rsidRDefault="007315A2" w:rsidP="00D07793">
            <w:pPr>
              <w:pStyle w:val="PLANNING"/>
              <w:rPr>
                <w:rFonts w:ascii="Calibri" w:hAnsi="Calibri"/>
                <w:b/>
                <w:bCs/>
                <w:szCs w:val="22"/>
              </w:rPr>
            </w:pPr>
          </w:p>
          <w:p w14:paraId="0494FED3" w14:textId="531453F0" w:rsidR="00C70F2E" w:rsidRDefault="00C70F2E" w:rsidP="00D07793">
            <w:pPr>
              <w:pStyle w:val="PLANNING"/>
              <w:rPr>
                <w:rFonts w:ascii="Calibri" w:hAnsi="Calibri"/>
                <w:b/>
                <w:bCs/>
                <w:szCs w:val="22"/>
              </w:rPr>
            </w:pPr>
            <w:r>
              <w:rPr>
                <w:rFonts w:ascii="Calibri" w:hAnsi="Calibri"/>
                <w:b/>
                <w:bCs/>
                <w:szCs w:val="22"/>
              </w:rPr>
              <w:t>3/2024/102</w:t>
            </w:r>
            <w:r w:rsidR="006F26EE">
              <w:rPr>
                <w:rFonts w:ascii="Calibri" w:hAnsi="Calibri"/>
                <w:b/>
                <w:bCs/>
                <w:szCs w:val="22"/>
              </w:rPr>
              <w:t>5</w:t>
            </w:r>
            <w:r>
              <w:rPr>
                <w:rFonts w:ascii="Calibri" w:hAnsi="Calibri"/>
                <w:b/>
                <w:bCs/>
                <w:szCs w:val="22"/>
              </w:rPr>
              <w:t>:</w:t>
            </w:r>
          </w:p>
          <w:p w14:paraId="3639899B" w14:textId="67CD79F6" w:rsidR="00C70F2E" w:rsidRPr="00C70F2E" w:rsidRDefault="006F26EE" w:rsidP="00D07793">
            <w:pPr>
              <w:pStyle w:val="PLANNING"/>
              <w:rPr>
                <w:rFonts w:ascii="Calibri" w:hAnsi="Calibri"/>
                <w:szCs w:val="22"/>
              </w:rPr>
            </w:pPr>
            <w:r w:rsidRPr="00C70F2E">
              <w:rPr>
                <w:rFonts w:ascii="Calibri" w:hAnsi="Calibri"/>
                <w:szCs w:val="22"/>
              </w:rPr>
              <w:lastRenderedPageBreak/>
              <w:t>Planning Permission for proposed alterations to wall adjacent to driveway and installation of three air source heat pumps</w:t>
            </w:r>
            <w:r>
              <w:rPr>
                <w:rFonts w:ascii="Calibri" w:hAnsi="Calibri"/>
                <w:szCs w:val="22"/>
              </w:rPr>
              <w:t xml:space="preserve"> </w:t>
            </w:r>
            <w:r w:rsidR="00C70F2E" w:rsidRPr="00C70F2E">
              <w:rPr>
                <w:rFonts w:ascii="Calibri" w:hAnsi="Calibri"/>
                <w:szCs w:val="22"/>
              </w:rPr>
              <w:t>(</w:t>
            </w:r>
            <w:r w:rsidR="007315A2">
              <w:rPr>
                <w:rFonts w:ascii="Calibri" w:hAnsi="Calibri"/>
                <w:szCs w:val="22"/>
              </w:rPr>
              <w:t>Approved</w:t>
            </w:r>
            <w:r w:rsidR="00C70F2E" w:rsidRPr="00C70F2E">
              <w:rPr>
                <w:rFonts w:ascii="Calibri" w:hAnsi="Calibri"/>
                <w:szCs w:val="22"/>
              </w:rPr>
              <w:t>)</w:t>
            </w:r>
          </w:p>
          <w:p w14:paraId="2A79C8E9" w14:textId="77777777" w:rsidR="00C70F2E" w:rsidRDefault="00C70F2E" w:rsidP="00D07793">
            <w:pPr>
              <w:pStyle w:val="PLANNING"/>
              <w:rPr>
                <w:rFonts w:ascii="Calibri" w:hAnsi="Calibri"/>
                <w:b/>
                <w:bCs/>
                <w:szCs w:val="22"/>
              </w:rPr>
            </w:pPr>
          </w:p>
          <w:p w14:paraId="21D8F6A6" w14:textId="6300A2FE" w:rsidR="004B3E7D" w:rsidRDefault="004B3E7D" w:rsidP="00D07793">
            <w:pPr>
              <w:pStyle w:val="PLANNING"/>
              <w:rPr>
                <w:rFonts w:ascii="Calibri" w:hAnsi="Calibri"/>
                <w:b/>
                <w:bCs/>
                <w:szCs w:val="22"/>
              </w:rPr>
            </w:pPr>
            <w:r>
              <w:rPr>
                <w:rFonts w:ascii="Calibri" w:hAnsi="Calibri"/>
                <w:b/>
                <w:bCs/>
                <w:szCs w:val="22"/>
              </w:rPr>
              <w:t>3/2024/0756:</w:t>
            </w:r>
          </w:p>
          <w:p w14:paraId="041E9C03" w14:textId="49CA7396" w:rsidR="004B3E7D" w:rsidRDefault="004B3E7D" w:rsidP="00D07793">
            <w:pPr>
              <w:pStyle w:val="PLANNING"/>
              <w:rPr>
                <w:rFonts w:ascii="Calibri" w:hAnsi="Calibri"/>
                <w:szCs w:val="22"/>
              </w:rPr>
            </w:pPr>
            <w:r w:rsidRPr="004B3E7D">
              <w:rPr>
                <w:rFonts w:ascii="Calibri" w:hAnsi="Calibri"/>
                <w:szCs w:val="22"/>
              </w:rPr>
              <w:t>Listed Building Consent for proposed alterations to wall adjacent to driveway and installation of three air source heat pumps (</w:t>
            </w:r>
            <w:r w:rsidR="00C70F2E">
              <w:rPr>
                <w:rFonts w:ascii="Calibri" w:hAnsi="Calibri"/>
                <w:szCs w:val="22"/>
              </w:rPr>
              <w:t>Refused</w:t>
            </w:r>
            <w:r w:rsidRPr="004B3E7D">
              <w:rPr>
                <w:rFonts w:ascii="Calibri" w:hAnsi="Calibri"/>
                <w:szCs w:val="22"/>
              </w:rPr>
              <w:t>)</w:t>
            </w:r>
          </w:p>
          <w:p w14:paraId="67DB0DB7" w14:textId="77777777" w:rsidR="00C70F2E" w:rsidRDefault="00C70F2E" w:rsidP="00D07793">
            <w:pPr>
              <w:pStyle w:val="PLANNING"/>
              <w:rPr>
                <w:rFonts w:ascii="Calibri" w:hAnsi="Calibri"/>
                <w:szCs w:val="22"/>
              </w:rPr>
            </w:pPr>
          </w:p>
          <w:p w14:paraId="6C1BE2C8" w14:textId="203988A8" w:rsidR="00C70F2E" w:rsidRPr="00C70F2E" w:rsidRDefault="00C70F2E" w:rsidP="00D07793">
            <w:pPr>
              <w:pStyle w:val="PLANNING"/>
              <w:rPr>
                <w:rFonts w:ascii="Calibri" w:hAnsi="Calibri"/>
                <w:b/>
                <w:bCs/>
                <w:szCs w:val="22"/>
              </w:rPr>
            </w:pPr>
            <w:r w:rsidRPr="00C70F2E">
              <w:rPr>
                <w:rFonts w:ascii="Calibri" w:hAnsi="Calibri"/>
                <w:b/>
                <w:bCs/>
                <w:szCs w:val="22"/>
              </w:rPr>
              <w:t>3/2024/0755:</w:t>
            </w:r>
          </w:p>
          <w:p w14:paraId="5AC9BA71" w14:textId="0647BFC0" w:rsidR="00C70F2E" w:rsidRPr="004B3E7D" w:rsidRDefault="006F26EE" w:rsidP="00D07793">
            <w:pPr>
              <w:pStyle w:val="PLANNING"/>
              <w:rPr>
                <w:rFonts w:ascii="Calibri" w:hAnsi="Calibri"/>
                <w:szCs w:val="22"/>
              </w:rPr>
            </w:pPr>
            <w:r>
              <w:rPr>
                <w:rFonts w:ascii="Calibri" w:hAnsi="Calibri"/>
                <w:szCs w:val="22"/>
              </w:rPr>
              <w:t>P</w:t>
            </w:r>
            <w:r w:rsidR="00C70F2E" w:rsidRPr="00C70F2E">
              <w:rPr>
                <w:rFonts w:ascii="Calibri" w:hAnsi="Calibri"/>
                <w:szCs w:val="22"/>
              </w:rPr>
              <w:t>lanning Permission for proposed alterations to wall adjacent to driveway and installation of three air source heat pumps</w:t>
            </w:r>
            <w:r w:rsidR="00C70F2E">
              <w:rPr>
                <w:rFonts w:ascii="Calibri" w:hAnsi="Calibri"/>
                <w:szCs w:val="22"/>
              </w:rPr>
              <w:t xml:space="preserve"> (Refused)</w:t>
            </w:r>
          </w:p>
          <w:p w14:paraId="59FE7045" w14:textId="39EE4DFE" w:rsidR="004B3E7D" w:rsidRDefault="004B3E7D" w:rsidP="00D07793">
            <w:pPr>
              <w:pStyle w:val="PLANNING"/>
              <w:rPr>
                <w:rFonts w:ascii="Calibri" w:hAnsi="Calibri"/>
                <w:b/>
                <w:bCs/>
                <w:szCs w:val="22"/>
              </w:rPr>
            </w:pPr>
          </w:p>
          <w:p w14:paraId="103E4E37" w14:textId="1B7B0869" w:rsidR="00153D62" w:rsidRPr="00B701EC" w:rsidRDefault="00B701EC" w:rsidP="00D07793">
            <w:pPr>
              <w:pStyle w:val="PLANNING"/>
              <w:rPr>
                <w:rFonts w:ascii="Calibri" w:hAnsi="Calibri"/>
                <w:b/>
                <w:bCs/>
                <w:szCs w:val="22"/>
              </w:rPr>
            </w:pPr>
            <w:r w:rsidRPr="00B701EC">
              <w:rPr>
                <w:rFonts w:ascii="Calibri" w:hAnsi="Calibri"/>
                <w:b/>
                <w:bCs/>
                <w:szCs w:val="22"/>
              </w:rPr>
              <w:t>3/2024/0789:</w:t>
            </w:r>
          </w:p>
          <w:p w14:paraId="0051A18F" w14:textId="5C70156E" w:rsidR="00B701EC" w:rsidRDefault="00B701EC" w:rsidP="00D07793">
            <w:pPr>
              <w:pStyle w:val="PLANNING"/>
              <w:rPr>
                <w:rFonts w:ascii="Calibri" w:hAnsi="Calibri"/>
                <w:szCs w:val="22"/>
              </w:rPr>
            </w:pPr>
            <w:r w:rsidRPr="00B701EC">
              <w:rPr>
                <w:rFonts w:ascii="Calibri" w:hAnsi="Calibri"/>
                <w:szCs w:val="22"/>
              </w:rPr>
              <w:t>Approval of details reserved by condition 7 (alterations to west facing elevation of garage/home gym) and 9 written Scheme of Investigation of Listed Building Consent 3/2022/1144</w:t>
            </w:r>
            <w:r>
              <w:rPr>
                <w:rFonts w:ascii="Calibri" w:hAnsi="Calibri"/>
                <w:szCs w:val="22"/>
              </w:rPr>
              <w:t xml:space="preserve"> (</w:t>
            </w:r>
            <w:r w:rsidR="007315A2">
              <w:rPr>
                <w:rFonts w:ascii="Calibri" w:hAnsi="Calibri"/>
                <w:szCs w:val="22"/>
              </w:rPr>
              <w:t>Approved</w:t>
            </w:r>
            <w:r>
              <w:rPr>
                <w:rFonts w:ascii="Calibri" w:hAnsi="Calibri"/>
                <w:szCs w:val="22"/>
              </w:rPr>
              <w:t>)</w:t>
            </w:r>
          </w:p>
          <w:p w14:paraId="2B94D3E8" w14:textId="77777777" w:rsidR="00B701EC" w:rsidRDefault="00B701EC" w:rsidP="00D07793">
            <w:pPr>
              <w:pStyle w:val="PLANNING"/>
              <w:rPr>
                <w:rFonts w:ascii="Calibri" w:hAnsi="Calibri"/>
                <w:szCs w:val="22"/>
              </w:rPr>
            </w:pPr>
          </w:p>
          <w:p w14:paraId="11C30451" w14:textId="5D527690" w:rsidR="00B701EC" w:rsidRPr="00B701EC" w:rsidRDefault="00B701EC" w:rsidP="00D07793">
            <w:pPr>
              <w:pStyle w:val="PLANNING"/>
              <w:rPr>
                <w:rFonts w:ascii="Calibri" w:hAnsi="Calibri"/>
                <w:b/>
                <w:bCs/>
                <w:szCs w:val="22"/>
              </w:rPr>
            </w:pPr>
            <w:r w:rsidRPr="00B701EC">
              <w:rPr>
                <w:rFonts w:ascii="Calibri" w:hAnsi="Calibri"/>
                <w:b/>
                <w:bCs/>
                <w:szCs w:val="22"/>
              </w:rPr>
              <w:t>3/2024/0790:</w:t>
            </w:r>
          </w:p>
          <w:p w14:paraId="470CA014" w14:textId="43F9394D" w:rsidR="00B701EC" w:rsidRDefault="00B701EC" w:rsidP="00D07793">
            <w:pPr>
              <w:pStyle w:val="PLANNING"/>
              <w:rPr>
                <w:rFonts w:ascii="Calibri" w:hAnsi="Calibri"/>
                <w:szCs w:val="22"/>
              </w:rPr>
            </w:pPr>
            <w:r w:rsidRPr="00B701EC">
              <w:rPr>
                <w:rFonts w:ascii="Calibri" w:hAnsi="Calibri"/>
                <w:szCs w:val="22"/>
              </w:rPr>
              <w:t>Approval of details reserved by condition 5 (alterations to west facing elevation of garage/home gym) and 6 (written Scheme of Investigation) of Planning Permission 3/2022/1143</w:t>
            </w:r>
            <w:r>
              <w:rPr>
                <w:rFonts w:ascii="Calibri" w:hAnsi="Calibri"/>
                <w:szCs w:val="22"/>
              </w:rPr>
              <w:t xml:space="preserve"> (</w:t>
            </w:r>
            <w:r w:rsidR="007315A2">
              <w:rPr>
                <w:rFonts w:ascii="Calibri" w:hAnsi="Calibri"/>
                <w:szCs w:val="22"/>
              </w:rPr>
              <w:t>Approved</w:t>
            </w:r>
            <w:r>
              <w:rPr>
                <w:rFonts w:ascii="Calibri" w:hAnsi="Calibri"/>
                <w:szCs w:val="22"/>
              </w:rPr>
              <w:t>)</w:t>
            </w:r>
          </w:p>
          <w:p w14:paraId="2779C1EB" w14:textId="77777777" w:rsidR="00B701EC" w:rsidRDefault="00B701EC" w:rsidP="00D07793">
            <w:pPr>
              <w:pStyle w:val="PLANNING"/>
              <w:rPr>
                <w:rFonts w:ascii="Calibri" w:hAnsi="Calibri"/>
                <w:szCs w:val="22"/>
              </w:rPr>
            </w:pPr>
          </w:p>
          <w:p w14:paraId="7BC28658" w14:textId="5E612FFA" w:rsidR="00B701EC" w:rsidRPr="00B701EC" w:rsidRDefault="00B701EC" w:rsidP="00D07793">
            <w:pPr>
              <w:pStyle w:val="PLANNING"/>
              <w:rPr>
                <w:rFonts w:ascii="Calibri" w:hAnsi="Calibri"/>
                <w:b/>
                <w:bCs/>
                <w:szCs w:val="22"/>
              </w:rPr>
            </w:pPr>
            <w:r w:rsidRPr="00B701EC">
              <w:rPr>
                <w:rFonts w:ascii="Calibri" w:hAnsi="Calibri"/>
                <w:b/>
                <w:bCs/>
                <w:szCs w:val="22"/>
              </w:rPr>
              <w:t>3/2022/1144:</w:t>
            </w:r>
          </w:p>
          <w:p w14:paraId="602B721B" w14:textId="189D9591" w:rsidR="00B701EC" w:rsidRDefault="00B701EC" w:rsidP="00D07793">
            <w:pPr>
              <w:pStyle w:val="PLANNING"/>
              <w:rPr>
                <w:rFonts w:ascii="Calibri" w:hAnsi="Calibri"/>
                <w:szCs w:val="22"/>
              </w:rPr>
            </w:pPr>
            <w:r w:rsidRPr="00B701EC">
              <w:rPr>
                <w:rFonts w:ascii="Calibri" w:hAnsi="Calibri"/>
                <w:szCs w:val="22"/>
              </w:rPr>
              <w:t>Application for Listed Building Consent for proposed external and internal alterations including the replacement of a conservatory with a new extension. Resubmission of 3/2022/0889</w:t>
            </w:r>
            <w:r>
              <w:rPr>
                <w:rFonts w:ascii="Calibri" w:hAnsi="Calibri"/>
                <w:szCs w:val="22"/>
              </w:rPr>
              <w:t xml:space="preserve"> (Approved)</w:t>
            </w:r>
          </w:p>
          <w:p w14:paraId="68EE597A" w14:textId="77777777" w:rsidR="00B701EC" w:rsidRDefault="00B701EC" w:rsidP="00D07793">
            <w:pPr>
              <w:pStyle w:val="PLANNING"/>
              <w:rPr>
                <w:rFonts w:ascii="Calibri" w:hAnsi="Calibri"/>
                <w:szCs w:val="22"/>
              </w:rPr>
            </w:pPr>
          </w:p>
          <w:p w14:paraId="5766A4A2" w14:textId="28092A51" w:rsidR="00B701EC" w:rsidRPr="00B701EC" w:rsidRDefault="00B701EC" w:rsidP="00D07793">
            <w:pPr>
              <w:pStyle w:val="PLANNING"/>
              <w:rPr>
                <w:rFonts w:ascii="Calibri" w:hAnsi="Calibri"/>
                <w:b/>
                <w:bCs/>
                <w:szCs w:val="22"/>
              </w:rPr>
            </w:pPr>
            <w:r w:rsidRPr="00B701EC">
              <w:rPr>
                <w:rFonts w:ascii="Calibri" w:hAnsi="Calibri"/>
                <w:b/>
                <w:bCs/>
                <w:szCs w:val="22"/>
              </w:rPr>
              <w:t>3/2022/1143:</w:t>
            </w:r>
          </w:p>
          <w:p w14:paraId="2E778D35" w14:textId="5082510F" w:rsidR="00B701EC" w:rsidRDefault="00B701EC" w:rsidP="00D07793">
            <w:pPr>
              <w:pStyle w:val="PLANNING"/>
              <w:rPr>
                <w:rFonts w:ascii="Calibri" w:hAnsi="Calibri"/>
                <w:szCs w:val="22"/>
              </w:rPr>
            </w:pPr>
            <w:r w:rsidRPr="00B701EC">
              <w:rPr>
                <w:rFonts w:ascii="Calibri" w:hAnsi="Calibri"/>
                <w:szCs w:val="22"/>
              </w:rPr>
              <w:t>Proposed external and internal alterations including the replacement of a conservatory with a new extension. Resubmission of 3/2022/0839</w:t>
            </w:r>
            <w:r>
              <w:rPr>
                <w:rFonts w:ascii="Calibri" w:hAnsi="Calibri"/>
                <w:szCs w:val="22"/>
              </w:rPr>
              <w:t xml:space="preserve"> (Approved)</w:t>
            </w:r>
          </w:p>
          <w:p w14:paraId="0C079CD0" w14:textId="77777777" w:rsidR="00B701EC" w:rsidRDefault="00B701EC" w:rsidP="00D07793">
            <w:pPr>
              <w:pStyle w:val="PLANNING"/>
              <w:rPr>
                <w:rFonts w:ascii="Calibri" w:hAnsi="Calibri"/>
                <w:szCs w:val="22"/>
              </w:rPr>
            </w:pPr>
          </w:p>
          <w:p w14:paraId="72B37F7D" w14:textId="37F8AFC0" w:rsidR="00B701EC" w:rsidRPr="00651FD1" w:rsidRDefault="00651FD1" w:rsidP="00D07793">
            <w:pPr>
              <w:pStyle w:val="PLANNING"/>
              <w:rPr>
                <w:rFonts w:ascii="Calibri" w:hAnsi="Calibri"/>
                <w:b/>
                <w:bCs/>
                <w:szCs w:val="22"/>
              </w:rPr>
            </w:pPr>
            <w:r w:rsidRPr="00651FD1">
              <w:rPr>
                <w:rFonts w:ascii="Calibri" w:hAnsi="Calibri"/>
                <w:b/>
                <w:bCs/>
                <w:szCs w:val="22"/>
              </w:rPr>
              <w:t>3/2022/0889:</w:t>
            </w:r>
          </w:p>
          <w:p w14:paraId="40487F72" w14:textId="25F08BF7" w:rsidR="00651FD1" w:rsidRDefault="00651FD1" w:rsidP="00D07793">
            <w:pPr>
              <w:pStyle w:val="PLANNING"/>
              <w:rPr>
                <w:rFonts w:ascii="Calibri" w:hAnsi="Calibri"/>
                <w:szCs w:val="22"/>
              </w:rPr>
            </w:pPr>
            <w:r w:rsidRPr="00651FD1">
              <w:rPr>
                <w:rFonts w:ascii="Calibri" w:hAnsi="Calibri"/>
                <w:szCs w:val="22"/>
              </w:rPr>
              <w:t>Application for Listed Building Consent for proposed external and internal alterations including the replacement of a conservatory with a new extension</w:t>
            </w:r>
            <w:r>
              <w:rPr>
                <w:rFonts w:ascii="Calibri" w:hAnsi="Calibri"/>
                <w:szCs w:val="22"/>
              </w:rPr>
              <w:t xml:space="preserve"> (Withdrawn)</w:t>
            </w:r>
          </w:p>
          <w:p w14:paraId="77620C07" w14:textId="77777777" w:rsidR="00651FD1" w:rsidRDefault="00651FD1" w:rsidP="00D07793">
            <w:pPr>
              <w:pStyle w:val="PLANNING"/>
              <w:rPr>
                <w:rFonts w:ascii="Calibri" w:hAnsi="Calibri"/>
                <w:szCs w:val="22"/>
              </w:rPr>
            </w:pPr>
          </w:p>
          <w:p w14:paraId="1830D5B8" w14:textId="7CF6EC6B" w:rsidR="00651FD1" w:rsidRPr="00651FD1" w:rsidRDefault="00651FD1" w:rsidP="00D07793">
            <w:pPr>
              <w:pStyle w:val="PLANNING"/>
              <w:rPr>
                <w:rFonts w:ascii="Calibri" w:hAnsi="Calibri"/>
                <w:b/>
                <w:bCs/>
                <w:szCs w:val="22"/>
              </w:rPr>
            </w:pPr>
            <w:r w:rsidRPr="00651FD1">
              <w:rPr>
                <w:rFonts w:ascii="Calibri" w:hAnsi="Calibri"/>
                <w:b/>
                <w:bCs/>
                <w:szCs w:val="22"/>
              </w:rPr>
              <w:t>3/2022/0839:</w:t>
            </w:r>
          </w:p>
          <w:p w14:paraId="42D9528B" w14:textId="2CC8335F" w:rsidR="00651FD1" w:rsidRDefault="00651FD1" w:rsidP="00D07793">
            <w:pPr>
              <w:pStyle w:val="PLANNING"/>
              <w:rPr>
                <w:rFonts w:ascii="Calibri" w:hAnsi="Calibri"/>
                <w:szCs w:val="22"/>
              </w:rPr>
            </w:pPr>
            <w:r w:rsidRPr="00651FD1">
              <w:rPr>
                <w:rFonts w:ascii="Calibri" w:hAnsi="Calibri"/>
                <w:szCs w:val="22"/>
              </w:rPr>
              <w:t>Application for Planning Permission for proposed external and internal alterations including the replacement of a conservatory with a new extension</w:t>
            </w:r>
            <w:r>
              <w:rPr>
                <w:rFonts w:ascii="Calibri" w:hAnsi="Calibri"/>
                <w:szCs w:val="22"/>
              </w:rPr>
              <w:t xml:space="preserve"> (Withdrawn)</w:t>
            </w:r>
          </w:p>
          <w:p w14:paraId="7B96A82D" w14:textId="77777777" w:rsidR="00651FD1" w:rsidRDefault="00651FD1" w:rsidP="00D07793">
            <w:pPr>
              <w:pStyle w:val="PLANNING"/>
              <w:rPr>
                <w:rFonts w:ascii="Calibri" w:hAnsi="Calibri"/>
                <w:szCs w:val="22"/>
              </w:rPr>
            </w:pPr>
          </w:p>
          <w:p w14:paraId="012862A7" w14:textId="06F28392" w:rsidR="00144439" w:rsidRDefault="00144439" w:rsidP="00D07793">
            <w:pPr>
              <w:pStyle w:val="PLANNING"/>
              <w:rPr>
                <w:rFonts w:ascii="Calibri" w:hAnsi="Calibri"/>
                <w:b/>
                <w:bCs/>
                <w:szCs w:val="22"/>
              </w:rPr>
            </w:pPr>
            <w:r>
              <w:rPr>
                <w:rFonts w:ascii="Calibri" w:hAnsi="Calibri"/>
                <w:b/>
                <w:bCs/>
                <w:szCs w:val="22"/>
              </w:rPr>
              <w:t>3/1997/0509:</w:t>
            </w:r>
          </w:p>
          <w:p w14:paraId="552CD419" w14:textId="391A0EBC" w:rsidR="00144439" w:rsidRP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3/96/0011)(listed building consent)</w:t>
            </w:r>
            <w:r>
              <w:rPr>
                <w:rFonts w:ascii="Calibri" w:hAnsi="Calibri"/>
                <w:szCs w:val="22"/>
              </w:rPr>
              <w:t xml:space="preserve"> (Approved)</w:t>
            </w:r>
          </w:p>
          <w:p w14:paraId="657DE320" w14:textId="77777777" w:rsidR="00144439" w:rsidRDefault="00144439" w:rsidP="00D07793">
            <w:pPr>
              <w:pStyle w:val="PLANNING"/>
              <w:rPr>
                <w:rFonts w:ascii="Calibri" w:hAnsi="Calibri"/>
                <w:b/>
                <w:bCs/>
                <w:szCs w:val="22"/>
              </w:rPr>
            </w:pPr>
          </w:p>
          <w:p w14:paraId="7A8EE412" w14:textId="055D4071" w:rsidR="00651FD1" w:rsidRPr="00144439" w:rsidRDefault="00144439" w:rsidP="00D07793">
            <w:pPr>
              <w:pStyle w:val="PLANNING"/>
              <w:rPr>
                <w:rFonts w:ascii="Calibri" w:hAnsi="Calibri"/>
                <w:b/>
                <w:bCs/>
                <w:szCs w:val="22"/>
              </w:rPr>
            </w:pPr>
            <w:r w:rsidRPr="00144439">
              <w:rPr>
                <w:rFonts w:ascii="Calibri" w:hAnsi="Calibri"/>
                <w:b/>
                <w:bCs/>
                <w:szCs w:val="22"/>
              </w:rPr>
              <w:t>3/1997/0508:</w:t>
            </w:r>
          </w:p>
          <w:p w14:paraId="676C548B" w14:textId="71B5D82A" w:rsid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approved plans 3/96/0010)</w:t>
            </w:r>
            <w:r>
              <w:rPr>
                <w:rFonts w:ascii="Calibri" w:hAnsi="Calibri"/>
                <w:szCs w:val="22"/>
              </w:rPr>
              <w:t xml:space="preserve"> (Approved)</w:t>
            </w:r>
          </w:p>
          <w:p w14:paraId="1C181017" w14:textId="77777777" w:rsidR="00906E3C" w:rsidRDefault="00906E3C" w:rsidP="00D07793">
            <w:pPr>
              <w:pStyle w:val="PLANNING"/>
              <w:rPr>
                <w:rFonts w:ascii="Calibri" w:hAnsi="Calibri"/>
                <w:szCs w:val="22"/>
              </w:rPr>
            </w:pPr>
          </w:p>
          <w:p w14:paraId="1B0E3D98" w14:textId="4E0EDF39" w:rsidR="00906E3C" w:rsidRPr="00906E3C" w:rsidRDefault="00906E3C" w:rsidP="00D07793">
            <w:pPr>
              <w:pStyle w:val="PLANNING"/>
              <w:rPr>
                <w:rFonts w:ascii="Calibri" w:hAnsi="Calibri"/>
                <w:b/>
                <w:bCs/>
                <w:szCs w:val="22"/>
              </w:rPr>
            </w:pPr>
            <w:r w:rsidRPr="00906E3C">
              <w:rPr>
                <w:rFonts w:ascii="Calibri" w:hAnsi="Calibri"/>
                <w:b/>
                <w:bCs/>
                <w:szCs w:val="22"/>
              </w:rPr>
              <w:t>3/1996/0564:</w:t>
            </w:r>
          </w:p>
          <w:p w14:paraId="47A70E26" w14:textId="3B100705" w:rsidR="00906E3C" w:rsidRDefault="00906E3C" w:rsidP="00D07793">
            <w:pPr>
              <w:pStyle w:val="PLANNING"/>
              <w:rPr>
                <w:rFonts w:ascii="Calibri" w:hAnsi="Calibri"/>
                <w:szCs w:val="22"/>
              </w:rPr>
            </w:pPr>
            <w:r w:rsidRPr="00906E3C">
              <w:rPr>
                <w:rFonts w:ascii="Calibri" w:hAnsi="Calibri"/>
                <w:szCs w:val="22"/>
              </w:rPr>
              <w:t>New bay, gable porch and construction of 3 car open cloistered garage and forecourt listed building consent</w:t>
            </w:r>
            <w:r>
              <w:rPr>
                <w:rFonts w:ascii="Calibri" w:hAnsi="Calibri"/>
                <w:szCs w:val="22"/>
              </w:rPr>
              <w:t xml:space="preserve"> (Approved)</w:t>
            </w:r>
          </w:p>
          <w:p w14:paraId="5E87D57D" w14:textId="77777777" w:rsidR="00906E3C" w:rsidRDefault="00906E3C" w:rsidP="00D07793">
            <w:pPr>
              <w:pStyle w:val="PLANNING"/>
              <w:rPr>
                <w:rFonts w:ascii="Calibri" w:hAnsi="Calibri"/>
                <w:szCs w:val="22"/>
              </w:rPr>
            </w:pPr>
          </w:p>
          <w:p w14:paraId="16ADCC36" w14:textId="3CB97289" w:rsidR="00906E3C" w:rsidRPr="00906E3C" w:rsidRDefault="00906E3C" w:rsidP="00D07793">
            <w:pPr>
              <w:pStyle w:val="PLANNING"/>
              <w:rPr>
                <w:rFonts w:ascii="Calibri" w:hAnsi="Calibri"/>
                <w:b/>
                <w:bCs/>
                <w:szCs w:val="22"/>
              </w:rPr>
            </w:pPr>
            <w:r w:rsidRPr="00906E3C">
              <w:rPr>
                <w:rFonts w:ascii="Calibri" w:hAnsi="Calibri"/>
                <w:b/>
                <w:bCs/>
                <w:szCs w:val="22"/>
              </w:rPr>
              <w:t>3/1996/0563:</w:t>
            </w:r>
          </w:p>
          <w:p w14:paraId="0FBC8DDB" w14:textId="1E298BD1" w:rsidR="00906E3C" w:rsidRDefault="00906E3C" w:rsidP="00D07793">
            <w:pPr>
              <w:pStyle w:val="PLANNING"/>
              <w:rPr>
                <w:rFonts w:ascii="Calibri" w:hAnsi="Calibri"/>
                <w:szCs w:val="22"/>
              </w:rPr>
            </w:pPr>
            <w:r>
              <w:rPr>
                <w:rFonts w:ascii="Calibri" w:hAnsi="Calibri"/>
                <w:szCs w:val="22"/>
              </w:rPr>
              <w:t>A</w:t>
            </w:r>
            <w:r w:rsidRPr="00906E3C">
              <w:rPr>
                <w:rFonts w:ascii="Calibri" w:hAnsi="Calibri"/>
                <w:szCs w:val="22"/>
              </w:rPr>
              <w:t>ddition of new bay gable and porch to north elevation construction of 3 car open cloistered garage and forecourt</w:t>
            </w:r>
            <w:r>
              <w:rPr>
                <w:rFonts w:ascii="Calibri" w:hAnsi="Calibri"/>
                <w:szCs w:val="22"/>
              </w:rPr>
              <w:t xml:space="preserve"> (Approved)</w:t>
            </w:r>
          </w:p>
          <w:p w14:paraId="41DB99A1" w14:textId="77777777" w:rsidR="00144439" w:rsidRDefault="00144439" w:rsidP="00D07793">
            <w:pPr>
              <w:pStyle w:val="PLANNING"/>
              <w:rPr>
                <w:rFonts w:ascii="Calibri" w:hAnsi="Calibri"/>
                <w:szCs w:val="22"/>
              </w:rPr>
            </w:pPr>
          </w:p>
          <w:p w14:paraId="657A37B7" w14:textId="06AC9203" w:rsidR="00144439" w:rsidRDefault="00144439" w:rsidP="00D07793">
            <w:pPr>
              <w:pStyle w:val="PLANNING"/>
              <w:rPr>
                <w:rFonts w:ascii="Calibri" w:hAnsi="Calibri"/>
                <w:b/>
                <w:bCs/>
                <w:szCs w:val="22"/>
              </w:rPr>
            </w:pPr>
            <w:r>
              <w:rPr>
                <w:rFonts w:ascii="Calibri" w:hAnsi="Calibri"/>
                <w:b/>
                <w:bCs/>
                <w:szCs w:val="22"/>
              </w:rPr>
              <w:t>3/1996/0011:</w:t>
            </w:r>
          </w:p>
          <w:p w14:paraId="656C446A" w14:textId="369550AA" w:rsidR="00144439" w:rsidRDefault="00144439" w:rsidP="00D07793">
            <w:pPr>
              <w:pStyle w:val="PLANNING"/>
              <w:rPr>
                <w:rFonts w:ascii="Calibri" w:hAnsi="Calibri"/>
                <w:szCs w:val="22"/>
              </w:rPr>
            </w:pPr>
            <w:r w:rsidRPr="00144439">
              <w:rPr>
                <w:rFonts w:ascii="Calibri" w:hAnsi="Calibri"/>
                <w:szCs w:val="22"/>
              </w:rPr>
              <w:t>Change of use from domestic garages into swimming pool, changing rooms etc. (app. For listed building consent)</w:t>
            </w:r>
            <w:r>
              <w:rPr>
                <w:rFonts w:ascii="Calibri" w:hAnsi="Calibri"/>
                <w:szCs w:val="22"/>
              </w:rPr>
              <w:t xml:space="preserve"> (Approved)</w:t>
            </w:r>
          </w:p>
          <w:p w14:paraId="10633005" w14:textId="77777777" w:rsidR="007315A2" w:rsidRPr="006F26EE" w:rsidRDefault="007315A2" w:rsidP="00D07793">
            <w:pPr>
              <w:pStyle w:val="PLANNING"/>
              <w:rPr>
                <w:rFonts w:ascii="Calibri" w:hAnsi="Calibri"/>
                <w:szCs w:val="22"/>
              </w:rPr>
            </w:pPr>
          </w:p>
          <w:p w14:paraId="6E247C4B" w14:textId="1CB84CF0" w:rsidR="00144439" w:rsidRPr="00144439" w:rsidRDefault="00144439" w:rsidP="00D07793">
            <w:pPr>
              <w:pStyle w:val="PLANNING"/>
              <w:rPr>
                <w:rFonts w:ascii="Calibri" w:hAnsi="Calibri"/>
                <w:b/>
                <w:bCs/>
                <w:szCs w:val="22"/>
              </w:rPr>
            </w:pPr>
            <w:r w:rsidRPr="00144439">
              <w:rPr>
                <w:rFonts w:ascii="Calibri" w:hAnsi="Calibri"/>
                <w:b/>
                <w:bCs/>
                <w:szCs w:val="22"/>
              </w:rPr>
              <w:lastRenderedPageBreak/>
              <w:t>3/1996/001</w:t>
            </w:r>
            <w:r>
              <w:rPr>
                <w:rFonts w:ascii="Calibri" w:hAnsi="Calibri"/>
                <w:b/>
                <w:bCs/>
                <w:szCs w:val="22"/>
              </w:rPr>
              <w:t>0</w:t>
            </w:r>
            <w:r w:rsidRPr="00144439">
              <w:rPr>
                <w:rFonts w:ascii="Calibri" w:hAnsi="Calibri"/>
                <w:b/>
                <w:bCs/>
                <w:szCs w:val="22"/>
              </w:rPr>
              <w:t>:</w:t>
            </w:r>
          </w:p>
          <w:p w14:paraId="25B4AFAB" w14:textId="1A9D9F5A" w:rsidR="00144439" w:rsidRDefault="00144439" w:rsidP="00D07793">
            <w:pPr>
              <w:pStyle w:val="PLANNING"/>
              <w:rPr>
                <w:rFonts w:ascii="Calibri" w:hAnsi="Calibri"/>
                <w:szCs w:val="22"/>
              </w:rPr>
            </w:pPr>
            <w:r w:rsidRPr="00144439">
              <w:rPr>
                <w:rFonts w:ascii="Calibri" w:hAnsi="Calibri"/>
                <w:szCs w:val="22"/>
              </w:rPr>
              <w:t>Convert existing outbuilding into swimming pool with changing room, steam room etc</w:t>
            </w:r>
            <w:r w:rsidR="00557ABB">
              <w:rPr>
                <w:rFonts w:ascii="Calibri" w:hAnsi="Calibri"/>
                <w:szCs w:val="22"/>
              </w:rPr>
              <w:t xml:space="preserve"> (Approved)</w:t>
            </w:r>
          </w:p>
          <w:p w14:paraId="17147D50" w14:textId="061DC92C" w:rsidR="00B701EC" w:rsidRPr="003D400E" w:rsidRDefault="00B701EC" w:rsidP="00D07793">
            <w:pPr>
              <w:pStyle w:val="PLANNING"/>
              <w:rPr>
                <w:rFonts w:ascii="Calibri" w:hAnsi="Calibri"/>
                <w:szCs w:val="22"/>
              </w:rPr>
            </w:pPr>
          </w:p>
        </w:tc>
      </w:tr>
      <w:tr w:rsidR="00DB5C8B" w:rsidRPr="00DB5C8B" w14:paraId="6AAC3B0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D4D368" w14:textId="13E1E5C1" w:rsidR="00EC4F95" w:rsidRPr="00A768DC" w:rsidRDefault="000D0C6F" w:rsidP="00EC4F95">
            <w:pPr>
              <w:pStyle w:val="Header"/>
              <w:contextualSpacing/>
              <w:jc w:val="both"/>
              <w:rPr>
                <w:rFonts w:ascii="Calibri" w:hAnsi="Calibri"/>
                <w:bCs/>
                <w:szCs w:val="22"/>
              </w:rPr>
            </w:pPr>
            <w:r>
              <w:rPr>
                <w:rFonts w:ascii="Calibri" w:hAnsi="Calibri"/>
                <w:bCs/>
                <w:szCs w:val="22"/>
              </w:rPr>
              <w:t xml:space="preserve">The application relates to a detached </w:t>
            </w:r>
            <w:r w:rsidR="00C003CE">
              <w:rPr>
                <w:rFonts w:ascii="Calibri" w:hAnsi="Calibri"/>
                <w:bCs/>
                <w:szCs w:val="22"/>
              </w:rPr>
              <w:t>historic property in Waddington. Access to the property is from Clitheroe Road from both a pedestrian access which leads to the principal South-western frontage of the property and a vehicular access which leads into a cobbled driveway area which adjoins the property’s North-eastern elevation.</w:t>
            </w:r>
            <w:r w:rsidR="00A768DC">
              <w:rPr>
                <w:rFonts w:ascii="Calibri" w:hAnsi="Calibri"/>
                <w:bCs/>
                <w:szCs w:val="22"/>
              </w:rPr>
              <w:t xml:space="preserve"> </w:t>
            </w:r>
            <w:r w:rsidR="00EC4F95">
              <w:rPr>
                <w:rFonts w:ascii="Calibri" w:hAnsi="Calibri"/>
                <w:bCs/>
                <w:szCs w:val="22"/>
              </w:rPr>
              <w:t xml:space="preserve">The application property has been subject to some C20th alterations and extensions including the addition of a conservatory extension, three bay garage extension and the formation of a cobbled driveway and landscaped area bound by </w:t>
            </w:r>
            <w:r w:rsidR="0063152F">
              <w:rPr>
                <w:rFonts w:ascii="Calibri" w:hAnsi="Calibri"/>
                <w:bCs/>
                <w:szCs w:val="22"/>
              </w:rPr>
              <w:t xml:space="preserve">a </w:t>
            </w:r>
            <w:r w:rsidR="00EC4F95">
              <w:rPr>
                <w:rFonts w:ascii="Calibri" w:hAnsi="Calibri"/>
                <w:bCs/>
                <w:szCs w:val="22"/>
              </w:rPr>
              <w:t>modern stone retaining wall. The property sits within a sizeable curtilage area comprised of manicured lawns, hard landscaping, extensive planting and mature trees. The application property lies within the centre of Waddington within the Waddington Conservation Area with the surrounding character of the area being predominantly residential. The wider area comprises a mixture of woodland, agricultural land and open countryside.</w:t>
            </w:r>
          </w:p>
          <w:p w14:paraId="735382C6" w14:textId="77777777" w:rsidR="00EC4F95" w:rsidRDefault="00EC4F95" w:rsidP="00A768DC">
            <w:pPr>
              <w:pStyle w:val="Header"/>
              <w:tabs>
                <w:tab w:val="clear" w:pos="4153"/>
                <w:tab w:val="clear" w:pos="8306"/>
              </w:tabs>
              <w:contextualSpacing/>
              <w:jc w:val="both"/>
              <w:rPr>
                <w:rFonts w:ascii="Calibri" w:hAnsi="Calibri"/>
                <w:bCs/>
                <w:szCs w:val="22"/>
              </w:rPr>
            </w:pPr>
          </w:p>
          <w:p w14:paraId="380F538F" w14:textId="31570B26" w:rsidR="00E433A9" w:rsidRDefault="00754D64" w:rsidP="00A768DC">
            <w:pPr>
              <w:pStyle w:val="Header"/>
              <w:tabs>
                <w:tab w:val="clear" w:pos="4153"/>
                <w:tab w:val="clear" w:pos="8306"/>
              </w:tabs>
              <w:contextualSpacing/>
              <w:jc w:val="both"/>
              <w:rPr>
                <w:rFonts w:ascii="Calibri" w:hAnsi="Calibri"/>
                <w:bCs/>
                <w:szCs w:val="22"/>
              </w:rPr>
            </w:pPr>
            <w:r>
              <w:rPr>
                <w:rFonts w:ascii="Calibri" w:hAnsi="Calibri"/>
                <w:bCs/>
                <w:szCs w:val="22"/>
              </w:rPr>
              <w:t>Waddington Hall</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7F129203" w14:textId="20232E2A" w:rsidR="0038001F" w:rsidRDefault="003B1451" w:rsidP="00D07793">
            <w:pPr>
              <w:pStyle w:val="Header"/>
              <w:contextualSpacing/>
              <w:jc w:val="both"/>
              <w:rPr>
                <w:rFonts w:ascii="Calibri" w:hAnsi="Calibri"/>
                <w:bCs/>
                <w:i/>
                <w:iCs/>
                <w:szCs w:val="22"/>
              </w:rPr>
            </w:pPr>
            <w:r w:rsidRPr="003B1451">
              <w:rPr>
                <w:rFonts w:ascii="Calibri" w:hAnsi="Calibri"/>
                <w:bCs/>
                <w:i/>
                <w:iCs/>
                <w:szCs w:val="22"/>
              </w:rPr>
              <w:t>‘</w:t>
            </w:r>
            <w:r w:rsidR="00D94AC0" w:rsidRPr="00D94AC0">
              <w:rPr>
                <w:rFonts w:ascii="Calibri" w:hAnsi="Calibri"/>
                <w:bCs/>
                <w:i/>
                <w:iCs/>
                <w:szCs w:val="22"/>
              </w:rPr>
              <w:t>House, possibly early C17th, rebuilt c.1900. Sandstone rubble with stone slate roof. H-plan. At the west the cross-wings project forward to form a courtyard. Both have gables with copings and the 3 walls facing the courtyard are topped by a balustrade with square balusters. The right-hand cross-wing has buttresses. On the ground floor is a 2-light mullioned window with inner hollow chamfer and outer chamfer. On the 1st floor is an early C18th cross window with an inner chamfer and an outer cyma-moulded surround. Above is a 2-light mullioned attic window of c,1900. All the windows of the left-hand cross-wing appear to be of c.1900. On the ground floor is a 5-light mullioned window with Tudor-arched heads to the lights. On the flat floor is a 10-light mullioned and transomed window. The attic has a 2-light mullioned window. The central section has a 2-light mullioned window with inner ovolo and outer rebate. To its right is a one-light window with moulded surround. On the 1st floor are 2 2-light double-chamfered mullioned windows, re-tooled and with cinquefoiled ogee heads to the lights. These are probably re-used from elsewhere. Across the angle with the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 inner ovolo and outer chamfer. Interior not fully inspected, but rear of hall has wooden doorway with ogee head, probably C17th.</w:t>
            </w:r>
            <w:r w:rsidR="00D94AC0">
              <w:rPr>
                <w:rFonts w:ascii="Calibri" w:hAnsi="Calibri"/>
                <w:bCs/>
                <w:i/>
                <w:iCs/>
                <w:szCs w:val="22"/>
              </w:rPr>
              <w:t>’</w:t>
            </w:r>
          </w:p>
          <w:p w14:paraId="62370E9F" w14:textId="616F7342" w:rsidR="00D07793" w:rsidRPr="00DB5C8B" w:rsidRDefault="00D07793" w:rsidP="00D07793">
            <w:pPr>
              <w:pStyle w:val="Header"/>
              <w:contextualSpacing/>
              <w:jc w:val="both"/>
              <w:rPr>
                <w:rFonts w:ascii="Calibri" w:hAnsi="Calibri"/>
                <w:bCs/>
                <w:szCs w:val="22"/>
              </w:rPr>
            </w:pPr>
          </w:p>
        </w:tc>
      </w:tr>
      <w:tr w:rsidR="00DB5C8B" w:rsidRPr="00DB5C8B" w14:paraId="408C6380"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197B978F" w14:textId="054015C5" w:rsidR="00153D62" w:rsidRDefault="006F26EE" w:rsidP="007315A2">
            <w:pPr>
              <w:rPr>
                <w:rFonts w:ascii="Calibri" w:hAnsi="Calibri"/>
                <w:szCs w:val="22"/>
              </w:rPr>
            </w:pPr>
            <w:r>
              <w:rPr>
                <w:rFonts w:ascii="Calibri" w:hAnsi="Calibri"/>
                <w:szCs w:val="22"/>
              </w:rPr>
              <w:t>Listed Building Consent</w:t>
            </w:r>
            <w:r w:rsidR="00FB7982">
              <w:rPr>
                <w:rFonts w:ascii="Calibri" w:hAnsi="Calibri"/>
                <w:szCs w:val="22"/>
              </w:rPr>
              <w:t xml:space="preserve"> is sought for </w:t>
            </w:r>
            <w:r w:rsidR="00300BA1">
              <w:rPr>
                <w:rFonts w:ascii="Calibri" w:hAnsi="Calibri"/>
                <w:szCs w:val="22"/>
              </w:rPr>
              <w:t>the</w:t>
            </w:r>
            <w:r w:rsidR="00300BA1" w:rsidRPr="00300BA1">
              <w:rPr>
                <w:rFonts w:ascii="Calibri" w:hAnsi="Calibri"/>
                <w:szCs w:val="22"/>
              </w:rPr>
              <w:t xml:space="preserve"> installation of underfloor heating at </w:t>
            </w:r>
            <w:r w:rsidR="00300BA1">
              <w:rPr>
                <w:rFonts w:ascii="Calibri" w:hAnsi="Calibri"/>
                <w:szCs w:val="22"/>
              </w:rPr>
              <w:t xml:space="preserve">the property’s </w:t>
            </w:r>
            <w:r w:rsidR="00300BA1" w:rsidRPr="00300BA1">
              <w:rPr>
                <w:rFonts w:ascii="Calibri" w:hAnsi="Calibri"/>
                <w:szCs w:val="22"/>
              </w:rPr>
              <w:t>ground floor</w:t>
            </w:r>
            <w:r w:rsidR="00300BA1">
              <w:rPr>
                <w:rFonts w:ascii="Calibri" w:hAnsi="Calibri"/>
                <w:szCs w:val="22"/>
              </w:rPr>
              <w:t xml:space="preserve"> level</w:t>
            </w:r>
            <w:r w:rsidR="00652B38">
              <w:rPr>
                <w:rFonts w:ascii="Calibri" w:hAnsi="Calibri"/>
                <w:szCs w:val="22"/>
              </w:rPr>
              <w:t xml:space="preserve">. The proposed underfloor heating would be installed within the property’s monks room, morning room, main reception hall, drawing room and secondary reception hall. </w:t>
            </w:r>
          </w:p>
          <w:p w14:paraId="1B20488F" w14:textId="4B1815D0" w:rsidR="007315A2" w:rsidRPr="00DB5C8B" w:rsidRDefault="007315A2" w:rsidP="007315A2">
            <w:pPr>
              <w:rPr>
                <w:rFonts w:ascii="Calibri" w:hAnsi="Calibri"/>
                <w:szCs w:val="22"/>
              </w:rPr>
            </w:pPr>
          </w:p>
        </w:tc>
      </w:tr>
      <w:tr w:rsidR="006F26EE" w:rsidRPr="00DB5C8B" w14:paraId="740285B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52C6B" w14:textId="77777777" w:rsidR="006F26EE" w:rsidRPr="006F26EE" w:rsidRDefault="006F26EE" w:rsidP="006F26EE">
            <w:pPr>
              <w:pStyle w:val="Header"/>
              <w:rPr>
                <w:rFonts w:ascii="Calibri" w:hAnsi="Calibri"/>
                <w:b/>
                <w:szCs w:val="22"/>
              </w:rPr>
            </w:pPr>
            <w:r w:rsidRPr="006F26EE">
              <w:rPr>
                <w:rFonts w:ascii="Calibri" w:hAnsi="Calibri"/>
                <w:b/>
                <w:szCs w:val="22"/>
              </w:rPr>
              <w:t xml:space="preserve">Principle of Development: </w:t>
            </w:r>
          </w:p>
          <w:p w14:paraId="0595DDE4" w14:textId="77777777" w:rsidR="006F26EE" w:rsidRPr="006F26EE" w:rsidRDefault="006F26EE" w:rsidP="006F26EE">
            <w:pPr>
              <w:pStyle w:val="Header"/>
              <w:rPr>
                <w:rFonts w:ascii="Calibri" w:hAnsi="Calibri"/>
                <w:b/>
                <w:szCs w:val="22"/>
              </w:rPr>
            </w:pPr>
          </w:p>
          <w:p w14:paraId="616E1F36" w14:textId="77777777" w:rsidR="006F26EE" w:rsidRPr="006F26EE" w:rsidRDefault="006F26EE" w:rsidP="006F26EE">
            <w:pPr>
              <w:pStyle w:val="Header"/>
              <w:rPr>
                <w:rFonts w:ascii="Calibri" w:hAnsi="Calibri"/>
                <w:szCs w:val="22"/>
              </w:rPr>
            </w:pPr>
            <w:r w:rsidRPr="006F26EE">
              <w:rPr>
                <w:rFonts w:ascii="Calibri" w:hAnsi="Calibri"/>
                <w:szCs w:val="22"/>
              </w:rPr>
              <w:t xml:space="preserve">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 </w:t>
            </w:r>
          </w:p>
          <w:p w14:paraId="58B03AF9" w14:textId="77777777" w:rsidR="006F26EE" w:rsidRPr="006F26EE" w:rsidRDefault="006F26EE" w:rsidP="006F26EE">
            <w:pPr>
              <w:pStyle w:val="Header"/>
              <w:rPr>
                <w:rFonts w:ascii="Calibri" w:hAnsi="Calibri"/>
                <w:szCs w:val="22"/>
              </w:rPr>
            </w:pPr>
          </w:p>
          <w:p w14:paraId="7BD352EC" w14:textId="77777777" w:rsidR="006F26EE" w:rsidRPr="006F26EE" w:rsidRDefault="006F26EE" w:rsidP="006F26EE">
            <w:pPr>
              <w:pStyle w:val="Header"/>
              <w:rPr>
                <w:rFonts w:ascii="Calibri" w:hAnsi="Calibri"/>
                <w:szCs w:val="22"/>
              </w:rPr>
            </w:pPr>
            <w:r w:rsidRPr="006F26EE">
              <w:rPr>
                <w:rFonts w:ascii="Calibri" w:hAnsi="Calibri"/>
                <w:szCs w:val="22"/>
              </w:rPr>
              <w:t xml:space="preserve">Listed Buildings – Section 66(1) (as amended by s.58B of Levelling-up and Regeneration Act 2023) In considering whether to grant planning permission for development which affects a listed building or its </w:t>
            </w:r>
            <w:r w:rsidRPr="006F26EE">
              <w:rPr>
                <w:rFonts w:ascii="Calibri" w:hAnsi="Calibri"/>
                <w:szCs w:val="22"/>
              </w:rPr>
              <w:lastRenderedPageBreak/>
              <w:t xml:space="preserve">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 </w:t>
            </w:r>
          </w:p>
          <w:p w14:paraId="75211A39" w14:textId="77777777" w:rsidR="006F26EE" w:rsidRPr="006F26EE" w:rsidRDefault="006F26EE" w:rsidP="006F26EE">
            <w:pPr>
              <w:pStyle w:val="Header"/>
              <w:rPr>
                <w:rFonts w:ascii="Calibri" w:hAnsi="Calibri"/>
                <w:szCs w:val="22"/>
              </w:rPr>
            </w:pPr>
          </w:p>
          <w:p w14:paraId="11F7EB87" w14:textId="77777777" w:rsidR="006F26EE" w:rsidRPr="006F26EE" w:rsidRDefault="006F26EE" w:rsidP="006F26EE">
            <w:pPr>
              <w:pStyle w:val="Header"/>
              <w:rPr>
                <w:rFonts w:ascii="Calibri" w:hAnsi="Calibri"/>
                <w:szCs w:val="22"/>
              </w:rPr>
            </w:pPr>
            <w:r w:rsidRPr="006F26EE">
              <w:rPr>
                <w:rFonts w:ascii="Calibri" w:hAnsi="Calibri"/>
                <w:szCs w:val="22"/>
              </w:rPr>
              <w:t xml:space="preserve">Listed buildings - Section 16 (2) (as amended by s.58B of Levelling-up and Regeneration Act 2023) 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 </w:t>
            </w:r>
          </w:p>
          <w:p w14:paraId="6F136664" w14:textId="77777777" w:rsidR="006F26EE" w:rsidRPr="006F26EE" w:rsidRDefault="006F26EE" w:rsidP="006F26EE">
            <w:pPr>
              <w:pStyle w:val="Header"/>
              <w:rPr>
                <w:rFonts w:ascii="Calibri" w:hAnsi="Calibri"/>
                <w:szCs w:val="22"/>
              </w:rPr>
            </w:pPr>
          </w:p>
          <w:p w14:paraId="564C0E0D" w14:textId="77777777" w:rsidR="006F26EE" w:rsidRPr="006F26EE" w:rsidRDefault="006F26EE" w:rsidP="006F26EE">
            <w:pPr>
              <w:pStyle w:val="Header"/>
              <w:rPr>
                <w:rFonts w:ascii="Calibri" w:hAnsi="Calibri"/>
                <w:szCs w:val="22"/>
              </w:rPr>
            </w:pPr>
            <w:r w:rsidRPr="006F26EE">
              <w:rPr>
                <w:rFonts w:ascii="Calibri" w:hAnsi="Calibri"/>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3EC3EF26" w14:textId="77777777" w:rsidR="006F26EE" w:rsidRPr="006F26EE" w:rsidRDefault="006F26EE" w:rsidP="006F26EE">
            <w:pPr>
              <w:pStyle w:val="Header"/>
              <w:rPr>
                <w:rFonts w:ascii="Calibri" w:hAnsi="Calibri"/>
                <w:szCs w:val="22"/>
              </w:rPr>
            </w:pPr>
          </w:p>
          <w:p w14:paraId="7DBA6A41" w14:textId="77777777" w:rsidR="006F26EE" w:rsidRPr="006F26EE" w:rsidRDefault="006F26EE" w:rsidP="006F26EE">
            <w:pPr>
              <w:pStyle w:val="Header"/>
              <w:rPr>
                <w:rFonts w:ascii="Calibri" w:hAnsi="Calibri"/>
                <w:szCs w:val="22"/>
              </w:rPr>
            </w:pPr>
            <w:r w:rsidRPr="006F26EE">
              <w:rPr>
                <w:rFonts w:ascii="Calibri" w:hAnsi="Calibri"/>
                <w:szCs w:val="22"/>
              </w:rPr>
              <w:t xml:space="preserve">Local Planning Authorities should consider any loss of historic fabric to constitute harm, but to make an assessment as to the significance of the asset and apply weight to its conservation accordingly. </w:t>
            </w:r>
          </w:p>
          <w:p w14:paraId="738B3D91" w14:textId="77777777" w:rsidR="006F26EE" w:rsidRPr="006F26EE" w:rsidRDefault="006F26EE" w:rsidP="006F26EE">
            <w:pPr>
              <w:pStyle w:val="Header"/>
              <w:rPr>
                <w:rFonts w:ascii="Calibri" w:hAnsi="Calibri"/>
                <w:szCs w:val="22"/>
              </w:rPr>
            </w:pPr>
          </w:p>
          <w:p w14:paraId="3FC5CA8D" w14:textId="77777777" w:rsidR="006F26EE" w:rsidRPr="006F26EE" w:rsidRDefault="006F26EE" w:rsidP="006F26EE">
            <w:pPr>
              <w:pStyle w:val="Header"/>
              <w:rPr>
                <w:rFonts w:ascii="Calibri" w:hAnsi="Calibri"/>
                <w:szCs w:val="22"/>
              </w:rPr>
            </w:pPr>
            <w:r w:rsidRPr="006F26EE">
              <w:rPr>
                <w:rFonts w:ascii="Calibri" w:hAnsi="Calibri"/>
                <w:szCs w:val="22"/>
              </w:rPr>
              <w:t>Accordingly, the proposed works to the Listed Building will be carefully assessed with respect to the duties above.</w:t>
            </w:r>
          </w:p>
          <w:p w14:paraId="17856864" w14:textId="77777777" w:rsidR="006F26EE" w:rsidRPr="00DB5C8B" w:rsidRDefault="006F26EE"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7E611EA0" w14:textId="77777777" w:rsidR="00F4372B" w:rsidRDefault="00F4372B" w:rsidP="0046548C">
            <w:pPr>
              <w:contextualSpacing/>
              <w:rPr>
                <w:rFonts w:ascii="Calibri" w:hAnsi="Calibri"/>
                <w:bCs/>
              </w:rPr>
            </w:pPr>
          </w:p>
          <w:p w14:paraId="440BE4A6" w14:textId="3BDA277E" w:rsidR="00C931AD" w:rsidRDefault="00C931AD" w:rsidP="0046548C">
            <w:pPr>
              <w:contextualSpacing/>
              <w:rPr>
                <w:rFonts w:ascii="Calibri" w:hAnsi="Calibri"/>
                <w:bCs/>
              </w:rPr>
            </w:pPr>
            <w:r w:rsidRPr="00C931AD">
              <w:rPr>
                <w:rFonts w:ascii="Calibri" w:hAnsi="Calibri"/>
                <w:bCs/>
              </w:rPr>
              <w:t xml:space="preserve">Paragraph </w:t>
            </w:r>
            <w:r w:rsidR="00F4372B">
              <w:rPr>
                <w:rFonts w:ascii="Calibri" w:hAnsi="Calibri"/>
                <w:bCs/>
              </w:rPr>
              <w:t>212</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1E4CC22A" w14:textId="066D2DC5" w:rsidR="001F22F9" w:rsidRDefault="001F22F9" w:rsidP="001F22F9">
            <w:pPr>
              <w:contextualSpacing/>
              <w:rPr>
                <w:rFonts w:ascii="Calibri" w:hAnsi="Calibri"/>
                <w:bCs/>
                <w:i/>
                <w:iCs/>
              </w:rPr>
            </w:pPr>
            <w:r w:rsidRPr="001F22F9">
              <w:rPr>
                <w:rFonts w:ascii="Calibri" w:hAnsi="Calibri"/>
                <w:bCs/>
                <w:i/>
                <w:iCs/>
              </w:rPr>
              <w:t xml:space="preserve">‘Architectural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w:t>
            </w:r>
            <w:r w:rsidRPr="001F22F9">
              <w:rPr>
                <w:rFonts w:ascii="Calibri" w:hAnsi="Calibri"/>
                <w:bCs/>
                <w:i/>
                <w:iCs/>
              </w:rPr>
              <w:lastRenderedPageBreak/>
              <w:t>craftsmanship and decoration of buildings and structures of all types. Artistic interest is an interest in other human creative skills, like sculpture’.</w:t>
            </w:r>
          </w:p>
          <w:p w14:paraId="5708D10A" w14:textId="77777777" w:rsidR="00652B38" w:rsidRPr="001F22F9" w:rsidRDefault="00652B38"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5D58ECE" w:rsidR="00653F88" w:rsidRPr="00653F88" w:rsidRDefault="00653F88" w:rsidP="00653F88">
            <w:pPr>
              <w:contextualSpacing/>
              <w:rPr>
                <w:rFonts w:ascii="Calibri" w:hAnsi="Calibri"/>
                <w:bCs/>
              </w:rPr>
            </w:pPr>
            <w:r w:rsidRPr="00653F88">
              <w:rPr>
                <w:rFonts w:ascii="Calibri" w:hAnsi="Calibri"/>
                <w:bCs/>
              </w:rPr>
              <w:t xml:space="preserve">A </w:t>
            </w:r>
            <w:r w:rsidR="00CE12FA">
              <w:rPr>
                <w:rFonts w:ascii="Calibri" w:hAnsi="Calibri"/>
                <w:bCs/>
              </w:rPr>
              <w:t>heritage statement</w:t>
            </w:r>
            <w:r w:rsidR="00E12182" w:rsidRPr="00E12182">
              <w:rPr>
                <w:rFonts w:ascii="Calibri" w:hAnsi="Calibri"/>
                <w:bCs/>
              </w:rPr>
              <w:t xml:space="preserve">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D299850" w:rsidR="00B3417D" w:rsidRPr="001C4AC3" w:rsidRDefault="001C4AC3" w:rsidP="008253DD">
            <w:pPr>
              <w:contextualSpacing/>
              <w:rPr>
                <w:rFonts w:ascii="Calibri" w:hAnsi="Calibri"/>
                <w:bCs/>
                <w:i/>
                <w:iCs/>
              </w:rPr>
            </w:pPr>
            <w:r>
              <w:rPr>
                <w:rFonts w:ascii="Calibri" w:hAnsi="Calibri"/>
                <w:bCs/>
                <w:i/>
                <w:iCs/>
              </w:rPr>
              <w:t>‘</w:t>
            </w:r>
            <w:r w:rsidR="00CE12FA" w:rsidRPr="00CE12FA">
              <w:rPr>
                <w:rFonts w:ascii="Calibri" w:hAnsi="Calibri"/>
                <w:bCs/>
                <w:i/>
                <w:iCs/>
              </w:rPr>
              <w:t>The archaeological interest of the building is derived from its extant historic fabric and its evidence of historical alteration</w:t>
            </w:r>
            <w:r w:rsidR="00CE12FA">
              <w:rPr>
                <w:rFonts w:ascii="Calibri" w:hAnsi="Calibri"/>
                <w:bCs/>
                <w:i/>
                <w:iCs/>
              </w:rPr>
              <w:t>…t</w:t>
            </w:r>
            <w:r w:rsidR="00CE12FA" w:rsidRPr="00CE12FA">
              <w:rPr>
                <w:rFonts w:ascii="Calibri" w:hAnsi="Calibri"/>
                <w:bCs/>
                <w:i/>
                <w:iCs/>
              </w:rPr>
              <w:t xml:space="preserve">he architectural and artistic interest of the building </w:t>
            </w:r>
            <w:r w:rsidR="00CE12FA">
              <w:rPr>
                <w:rFonts w:ascii="Calibri" w:hAnsi="Calibri"/>
                <w:bCs/>
                <w:i/>
                <w:iCs/>
              </w:rPr>
              <w:t>is</w:t>
            </w:r>
            <w:r w:rsidR="00CE12FA" w:rsidRPr="00CE12FA">
              <w:rPr>
                <w:rFonts w:ascii="Calibri" w:hAnsi="Calibri"/>
                <w:bCs/>
                <w:i/>
                <w:iCs/>
              </w:rPr>
              <w:t xml:space="preserve"> derived from both its external and internal appearance</w:t>
            </w:r>
            <w:r w:rsidR="00CE12FA">
              <w:rPr>
                <w:rFonts w:ascii="Calibri" w:hAnsi="Calibri"/>
                <w:bCs/>
                <w:i/>
                <w:iCs/>
              </w:rPr>
              <w:t>…t</w:t>
            </w:r>
            <w:r w:rsidR="00CE12FA" w:rsidRPr="00CE12FA">
              <w:rPr>
                <w:rFonts w:ascii="Calibri" w:hAnsi="Calibri"/>
                <w:bCs/>
                <w:i/>
                <w:iCs/>
              </w:rPr>
              <w:t>he external appearance has been altered to accommodate architectural embellishments such as the eaves balustrading, verge copings, the two-storey rear canted bay window and new window and door openings, as well as additions including the front entrance porch and the addition to the north of the building. The building is an imposing and impressive structure within the site and the wider village streetscape and its stylistic appearance is evidence of its high status and its historical development since its origins</w:t>
            </w:r>
            <w:r w:rsidR="00A650E9">
              <w:rPr>
                <w:rFonts w:ascii="Calibri" w:hAnsi="Calibri"/>
                <w:bCs/>
                <w:i/>
                <w:iCs/>
              </w:rPr>
              <w:t>…t</w:t>
            </w:r>
            <w:r w:rsidR="00A650E9" w:rsidRPr="00A650E9">
              <w:rPr>
                <w:rFonts w:ascii="Calibri" w:hAnsi="Calibri"/>
                <w:bCs/>
                <w:i/>
                <w:iCs/>
              </w:rPr>
              <w:t>he building</w:t>
            </w:r>
            <w:r w:rsidR="00A650E9">
              <w:rPr>
                <w:rFonts w:ascii="Calibri" w:hAnsi="Calibri"/>
                <w:bCs/>
                <w:i/>
                <w:iCs/>
              </w:rPr>
              <w:t>’</w:t>
            </w:r>
            <w:r w:rsidR="00A650E9" w:rsidRPr="00A650E9">
              <w:rPr>
                <w:rFonts w:ascii="Calibri" w:hAnsi="Calibri"/>
                <w:bCs/>
                <w:i/>
                <w:iCs/>
              </w:rPr>
              <w:t>s associations with its past occupants appear to be well documented, particularly, its association with Henry VI, who was briefly hosted at the building</w:t>
            </w:r>
            <w:r w:rsidR="00A650E9">
              <w:rPr>
                <w:rFonts w:ascii="Calibri" w:hAnsi="Calibri"/>
                <w:bCs/>
                <w:i/>
                <w:iCs/>
              </w:rPr>
              <w:t>.’</w:t>
            </w:r>
          </w:p>
          <w:p w14:paraId="40375CDC" w14:textId="77777777" w:rsidR="00653F88" w:rsidRDefault="00653F88" w:rsidP="008253DD">
            <w:pPr>
              <w:contextualSpacing/>
              <w:rPr>
                <w:rFonts w:ascii="Calibri" w:hAnsi="Calibri"/>
                <w:bCs/>
              </w:rPr>
            </w:pPr>
          </w:p>
          <w:p w14:paraId="1D8171BA" w14:textId="530890EF"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 </w:t>
            </w:r>
            <w:r w:rsidR="00D4317E">
              <w:rPr>
                <w:rFonts w:ascii="Calibri" w:hAnsi="Calibri"/>
                <w:bCs/>
              </w:rPr>
              <w:t>architectural</w:t>
            </w:r>
            <w:r w:rsidRPr="00653F88">
              <w:rPr>
                <w:rFonts w:ascii="Calibri" w:hAnsi="Calibri"/>
                <w:bCs/>
              </w:rPr>
              <w:t xml:space="preserve"> interest (</w:t>
            </w:r>
            <w:r w:rsidR="00A650E9">
              <w:rPr>
                <w:rFonts w:ascii="Calibri" w:hAnsi="Calibri"/>
                <w:bCs/>
              </w:rPr>
              <w:t>architectural embellishments referenced above</w:t>
            </w:r>
            <w:r w:rsidRPr="00653F88">
              <w:rPr>
                <w:rFonts w:ascii="Calibri" w:hAnsi="Calibri"/>
                <w:bCs/>
              </w:rPr>
              <w:t xml:space="preserve">) </w:t>
            </w:r>
            <w:r w:rsidR="00A650E9">
              <w:rPr>
                <w:rFonts w:ascii="Calibri" w:hAnsi="Calibri"/>
                <w:bCs/>
              </w:rPr>
              <w:t xml:space="preserve">along with some additional archaeological interest (extant historic fabric)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A650E9">
              <w:rPr>
                <w:rFonts w:ascii="Calibri" w:hAnsi="Calibri"/>
                <w:bCs/>
              </w:rPr>
              <w:t>past associations with royal figures</w:t>
            </w:r>
            <w:r w:rsidR="001C4AC3">
              <w:rPr>
                <w:rFonts w:ascii="Calibri" w:hAnsi="Calibri"/>
                <w:bCs/>
              </w:rPr>
              <w:t>).</w:t>
            </w:r>
          </w:p>
          <w:p w14:paraId="397CD0D2" w14:textId="77777777" w:rsidR="00EC48F7" w:rsidRPr="00EC48F7" w:rsidRDefault="00EC48F7" w:rsidP="00EC48F7">
            <w:pPr>
              <w:contextualSpacing/>
              <w:rPr>
                <w:rFonts w:ascii="Calibri" w:hAnsi="Calibri"/>
                <w:bCs/>
                <w:i/>
                <w:iCs/>
              </w:rPr>
            </w:pPr>
          </w:p>
          <w:p w14:paraId="3B4402F0" w14:textId="72507EEC" w:rsidR="00072493" w:rsidRPr="00072493" w:rsidRDefault="0002059B" w:rsidP="00072493">
            <w:pPr>
              <w:contextualSpacing/>
              <w:rPr>
                <w:rFonts w:ascii="Calibri" w:hAnsi="Calibri"/>
                <w:bCs/>
              </w:rPr>
            </w:pPr>
            <w:r>
              <w:rPr>
                <w:rFonts w:ascii="Calibri" w:hAnsi="Calibri"/>
                <w:bCs/>
              </w:rPr>
              <w:t>T</w:t>
            </w:r>
            <w:r w:rsidR="00072493" w:rsidRPr="00072493">
              <w:rPr>
                <w:rFonts w:ascii="Calibri" w:hAnsi="Calibri"/>
                <w:bCs/>
              </w:rPr>
              <w:t xml:space="preserve">he </w:t>
            </w:r>
            <w:r w:rsidR="00072493" w:rsidRPr="00072493">
              <w:rPr>
                <w:rFonts w:ascii="Calibri" w:hAnsi="Calibri"/>
                <w:bCs/>
                <w:i/>
                <w:iCs/>
              </w:rPr>
              <w:t>Institute Of Historic Building Conservation (2021)</w:t>
            </w:r>
            <w:r w:rsidR="00072493" w:rsidRPr="00072493">
              <w:rPr>
                <w:rFonts w:ascii="Calibri" w:hAnsi="Calibri"/>
                <w:bCs/>
              </w:rPr>
              <w:t xml:space="preserve"> </w:t>
            </w:r>
            <w:r>
              <w:rPr>
                <w:rFonts w:ascii="Calibri" w:hAnsi="Calibri"/>
                <w:bCs/>
              </w:rPr>
              <w:t>provides the following guidance with regards to proposals involving works to floorspaces within historic buildings:</w:t>
            </w:r>
          </w:p>
          <w:p w14:paraId="1C08727D" w14:textId="77777777" w:rsidR="00072493" w:rsidRDefault="00072493" w:rsidP="00DE605A">
            <w:pPr>
              <w:contextualSpacing/>
              <w:rPr>
                <w:rFonts w:ascii="Calibri" w:hAnsi="Calibri"/>
                <w:bCs/>
                <w:i/>
                <w:iCs/>
              </w:rPr>
            </w:pPr>
          </w:p>
          <w:p w14:paraId="76A655CC" w14:textId="1F8DBFEC" w:rsidR="00DE605A" w:rsidRPr="00072493" w:rsidRDefault="00072493" w:rsidP="00DE605A">
            <w:pPr>
              <w:contextualSpacing/>
              <w:rPr>
                <w:rFonts w:ascii="Calibri" w:hAnsi="Calibri"/>
                <w:bCs/>
                <w:i/>
                <w:iCs/>
              </w:rPr>
            </w:pPr>
            <w:r>
              <w:rPr>
                <w:rFonts w:ascii="Calibri" w:hAnsi="Calibri"/>
                <w:bCs/>
                <w:i/>
                <w:iCs/>
              </w:rPr>
              <w:t>‘</w:t>
            </w:r>
            <w:r w:rsidR="00187CA6" w:rsidRPr="00072493">
              <w:rPr>
                <w:rFonts w:ascii="Calibri" w:hAnsi="Calibri"/>
                <w:bCs/>
                <w:i/>
                <w:iCs/>
              </w:rPr>
              <w:t>Service routes should avoid the need to disturb part or all of a particular floor wherever possible…great care will be needed to permit the installation, upgrading or repair of services without damage to the floor covering</w:t>
            </w:r>
            <w:r>
              <w:rPr>
                <w:rFonts w:ascii="Calibri" w:hAnsi="Calibri"/>
                <w:bCs/>
                <w:i/>
                <w:iCs/>
              </w:rPr>
              <w:t>.’</w:t>
            </w:r>
          </w:p>
          <w:p w14:paraId="19B55F71" w14:textId="77777777" w:rsidR="00072493" w:rsidRDefault="00072493" w:rsidP="00DE605A">
            <w:pPr>
              <w:contextualSpacing/>
              <w:rPr>
                <w:rFonts w:ascii="Calibri" w:hAnsi="Calibri"/>
                <w:bCs/>
              </w:rPr>
            </w:pPr>
          </w:p>
          <w:p w14:paraId="703A25C9" w14:textId="152206DE" w:rsidR="00072493" w:rsidRPr="00072493" w:rsidRDefault="00072493" w:rsidP="00DE605A">
            <w:pPr>
              <w:contextualSpacing/>
              <w:rPr>
                <w:rFonts w:ascii="Calibri" w:hAnsi="Calibri"/>
                <w:bCs/>
                <w:i/>
                <w:iCs/>
              </w:rPr>
            </w:pPr>
            <w:r>
              <w:rPr>
                <w:rFonts w:ascii="Calibri" w:hAnsi="Calibri"/>
                <w:bCs/>
              </w:rPr>
              <w:t>Similarly</w:t>
            </w:r>
            <w:r w:rsidR="0002059B">
              <w:rPr>
                <w:rFonts w:ascii="Calibri" w:hAnsi="Calibri"/>
                <w:bCs/>
              </w:rPr>
              <w:t>,</w:t>
            </w:r>
            <w:r>
              <w:rPr>
                <w:rFonts w:ascii="Calibri" w:hAnsi="Calibri"/>
                <w:bCs/>
              </w:rPr>
              <w:t xml:space="preserve"> </w:t>
            </w:r>
            <w:r w:rsidRPr="00072493">
              <w:rPr>
                <w:rFonts w:ascii="Calibri" w:hAnsi="Calibri"/>
                <w:bCs/>
              </w:rPr>
              <w:t>Historic England guidance</w:t>
            </w:r>
            <w:r w:rsidRPr="00072493">
              <w:rPr>
                <w:rFonts w:ascii="Calibri" w:hAnsi="Calibri"/>
                <w:bCs/>
                <w:i/>
                <w:iCs/>
              </w:rPr>
              <w:t xml:space="preserve"> Making Changes to Heritage Assets (2016) </w:t>
            </w:r>
            <w:r>
              <w:rPr>
                <w:rFonts w:ascii="Calibri" w:hAnsi="Calibri"/>
                <w:bCs/>
              </w:rPr>
              <w:t xml:space="preserve">advises: </w:t>
            </w:r>
          </w:p>
          <w:p w14:paraId="03498F60" w14:textId="77777777" w:rsidR="00072493" w:rsidRDefault="00072493" w:rsidP="00DE605A">
            <w:pPr>
              <w:contextualSpacing/>
              <w:rPr>
                <w:rFonts w:ascii="Calibri" w:hAnsi="Calibri"/>
                <w:bCs/>
              </w:rPr>
            </w:pPr>
          </w:p>
          <w:p w14:paraId="532AD5D3" w14:textId="06A42ACA" w:rsidR="00072493" w:rsidRDefault="00072493" w:rsidP="00DE605A">
            <w:pPr>
              <w:contextualSpacing/>
              <w:rPr>
                <w:rFonts w:ascii="Calibri" w:hAnsi="Calibri"/>
                <w:bCs/>
                <w:i/>
                <w:iCs/>
              </w:rPr>
            </w:pPr>
            <w:r>
              <w:rPr>
                <w:rFonts w:ascii="Calibri" w:hAnsi="Calibri"/>
                <w:bCs/>
                <w:i/>
                <w:iCs/>
              </w:rPr>
              <w:t>‘</w:t>
            </w:r>
            <w:r w:rsidRPr="00072493">
              <w:rPr>
                <w:rFonts w:ascii="Calibri" w:hAnsi="Calibri"/>
                <w:bCs/>
                <w:i/>
                <w:iCs/>
              </w:rPr>
              <w:t>The junction between new work and the existing fabric needs particular attention</w:t>
            </w:r>
            <w:r>
              <w:rPr>
                <w:rFonts w:ascii="Calibri" w:hAnsi="Calibri"/>
                <w:bCs/>
                <w:i/>
                <w:iCs/>
              </w:rPr>
              <w:t>…h</w:t>
            </w:r>
            <w:r w:rsidRPr="00072493">
              <w:rPr>
                <w:rFonts w:ascii="Calibri" w:hAnsi="Calibri"/>
                <w:bCs/>
                <w:i/>
                <w:iCs/>
              </w:rPr>
              <w:t>istoric flooring materials will often be of interest in themselves. Additional care is needed on lower floors to ensure that archaeological interest below the finished surface is not adversely affected by proposed works</w:t>
            </w:r>
            <w:r>
              <w:rPr>
                <w:rFonts w:ascii="Calibri" w:hAnsi="Calibri"/>
                <w:bCs/>
                <w:i/>
                <w:iCs/>
              </w:rPr>
              <w:t>…</w:t>
            </w:r>
            <w:r w:rsidRPr="00072493">
              <w:rPr>
                <w:rFonts w:ascii="Calibri" w:hAnsi="Calibri"/>
                <w:bCs/>
                <w:i/>
                <w:iCs/>
              </w:rPr>
              <w:t>new services, both internal and external, can have a considerable, and often cumulative, impact on the significance of a building and can affect significance if added thoughtlessly. The impact of necessary services can be minimised by avoiding damage to decorative features, by carefully routeing and finishing</w:t>
            </w:r>
            <w:r>
              <w:rPr>
                <w:rFonts w:ascii="Calibri" w:hAnsi="Calibri"/>
                <w:bCs/>
                <w:i/>
                <w:iCs/>
              </w:rPr>
              <w:t>.’</w:t>
            </w:r>
          </w:p>
          <w:p w14:paraId="7F85569A" w14:textId="77777777" w:rsidR="0002059B" w:rsidRDefault="0002059B" w:rsidP="00DE605A">
            <w:pPr>
              <w:contextualSpacing/>
              <w:rPr>
                <w:rFonts w:ascii="Calibri" w:hAnsi="Calibri"/>
                <w:bCs/>
                <w:i/>
                <w:iCs/>
              </w:rPr>
            </w:pPr>
          </w:p>
          <w:p w14:paraId="412094D9" w14:textId="5C29E955" w:rsidR="00993B2E" w:rsidRDefault="0002059B" w:rsidP="00DE605A">
            <w:pPr>
              <w:contextualSpacing/>
              <w:rPr>
                <w:rFonts w:ascii="Calibri" w:hAnsi="Calibri"/>
                <w:bCs/>
              </w:rPr>
            </w:pPr>
            <w:r>
              <w:rPr>
                <w:rFonts w:ascii="Calibri" w:hAnsi="Calibri"/>
                <w:bCs/>
              </w:rPr>
              <w:t xml:space="preserve">In this instance, </w:t>
            </w:r>
            <w:r w:rsidR="0003444D">
              <w:rPr>
                <w:rFonts w:ascii="Calibri" w:hAnsi="Calibri"/>
                <w:bCs/>
              </w:rPr>
              <w:t xml:space="preserve">the proposal seeks to install underfloor heating </w:t>
            </w:r>
            <w:r w:rsidR="00B547AA">
              <w:rPr>
                <w:rFonts w:ascii="Calibri" w:hAnsi="Calibri"/>
                <w:bCs/>
              </w:rPr>
              <w:t>to</w:t>
            </w:r>
            <w:r w:rsidR="0003444D">
              <w:rPr>
                <w:rFonts w:ascii="Calibri" w:hAnsi="Calibri"/>
                <w:bCs/>
              </w:rPr>
              <w:t xml:space="preserve"> the ground floor level of the application property. These works would be facilitated through the removal of existing floor finishes (timber floorboards and flags) and the part removal of existing floor build up. Levelling screed would then be added to the remnant floor build up </w:t>
            </w:r>
            <w:r w:rsidR="00DA4D25">
              <w:rPr>
                <w:rFonts w:ascii="Calibri" w:hAnsi="Calibri"/>
                <w:bCs/>
              </w:rPr>
              <w:t xml:space="preserve">with insulation, underfloor heating boards and a new floor finish subsequently added above. </w:t>
            </w:r>
          </w:p>
          <w:p w14:paraId="541D1EC2" w14:textId="77777777" w:rsidR="00993B2E" w:rsidRDefault="00993B2E" w:rsidP="00DE605A">
            <w:pPr>
              <w:contextualSpacing/>
              <w:rPr>
                <w:rFonts w:ascii="Calibri" w:hAnsi="Calibri"/>
                <w:bCs/>
              </w:rPr>
            </w:pPr>
          </w:p>
          <w:p w14:paraId="5F4D00FF" w14:textId="3AA2B9C2" w:rsidR="00455EEB" w:rsidRDefault="00602D8B" w:rsidP="00DE605A">
            <w:pPr>
              <w:contextualSpacing/>
              <w:rPr>
                <w:rFonts w:ascii="Calibri" w:hAnsi="Calibri"/>
                <w:bCs/>
              </w:rPr>
            </w:pPr>
            <w:r>
              <w:rPr>
                <w:rFonts w:ascii="Calibri" w:hAnsi="Calibri"/>
                <w:bCs/>
              </w:rPr>
              <w:t>I</w:t>
            </w:r>
            <w:r w:rsidR="004D1FE6">
              <w:rPr>
                <w:rFonts w:ascii="Calibri" w:hAnsi="Calibri"/>
                <w:bCs/>
              </w:rPr>
              <w:t xml:space="preserve">t is understood that </w:t>
            </w:r>
            <w:r>
              <w:rPr>
                <w:rFonts w:ascii="Calibri" w:hAnsi="Calibri"/>
                <w:bCs/>
              </w:rPr>
              <w:t>t</w:t>
            </w:r>
            <w:r w:rsidR="00DA4D25">
              <w:rPr>
                <w:rFonts w:ascii="Calibri" w:hAnsi="Calibri"/>
                <w:bCs/>
              </w:rPr>
              <w:t xml:space="preserve">he existing </w:t>
            </w:r>
            <w:r w:rsidR="00C10BE3" w:rsidRPr="00C10BE3">
              <w:rPr>
                <w:rFonts w:ascii="Calibri" w:hAnsi="Calibri"/>
                <w:bCs/>
              </w:rPr>
              <w:t xml:space="preserve">timber floorboards and flags </w:t>
            </w:r>
            <w:r w:rsidR="00C10BE3">
              <w:rPr>
                <w:rFonts w:ascii="Calibri" w:hAnsi="Calibri"/>
                <w:bCs/>
              </w:rPr>
              <w:t>to be removed are non-historic floor finishes and n</w:t>
            </w:r>
            <w:r w:rsidR="0003444D">
              <w:rPr>
                <w:rFonts w:ascii="Calibri" w:hAnsi="Calibri"/>
                <w:bCs/>
              </w:rPr>
              <w:t>umerous trial holes have</w:t>
            </w:r>
            <w:r>
              <w:rPr>
                <w:rFonts w:ascii="Calibri" w:hAnsi="Calibri"/>
                <w:bCs/>
              </w:rPr>
              <w:t xml:space="preserve"> also</w:t>
            </w:r>
            <w:r w:rsidR="0003444D">
              <w:rPr>
                <w:rFonts w:ascii="Calibri" w:hAnsi="Calibri"/>
                <w:bCs/>
              </w:rPr>
              <w:t xml:space="preserve"> been made </w:t>
            </w:r>
            <w:r>
              <w:rPr>
                <w:rFonts w:ascii="Calibri" w:hAnsi="Calibri"/>
                <w:bCs/>
              </w:rPr>
              <w:t xml:space="preserve">in preparation for the proposed works </w:t>
            </w:r>
            <w:r w:rsidR="00C10BE3">
              <w:rPr>
                <w:rFonts w:ascii="Calibri" w:hAnsi="Calibri"/>
                <w:bCs/>
              </w:rPr>
              <w:t>which</w:t>
            </w:r>
            <w:r>
              <w:rPr>
                <w:rFonts w:ascii="Calibri" w:hAnsi="Calibri"/>
                <w:bCs/>
              </w:rPr>
              <w:t xml:space="preserve"> </w:t>
            </w:r>
            <w:r>
              <w:rPr>
                <w:rFonts w:ascii="Calibri" w:hAnsi="Calibri"/>
                <w:bCs/>
              </w:rPr>
              <w:lastRenderedPageBreak/>
              <w:t xml:space="preserve">have revealed a floor build up predominantly comprised of non-historic concrete slab along with some bitumen / terracotta build up. </w:t>
            </w:r>
            <w:r w:rsidR="0012191F">
              <w:rPr>
                <w:rFonts w:ascii="Calibri" w:hAnsi="Calibri"/>
                <w:bCs/>
              </w:rPr>
              <w:t xml:space="preserve">As such, no historic floor fabric would be disturbed or lost through the installation of the proposed underfloor heating. </w:t>
            </w:r>
            <w:r w:rsidR="00632C8D">
              <w:rPr>
                <w:rFonts w:ascii="Calibri" w:hAnsi="Calibri"/>
                <w:bCs/>
              </w:rPr>
              <w:t xml:space="preserve">In addition, a damp proof membrane is to be installed below the new levelling screed within the property’s dining room and secondary reception hall which in turn would protect the remnant historic floor build up within each of these rooms. Furthermore, installation of the underfloor heating system would allow for a reduction in the use of larger modern radiators whilst improving energy efficiency within the property which in turn would deliver a minor visual enhancement to and optimise the ongoing maintenance of the heritage asset respectively. </w:t>
            </w:r>
          </w:p>
          <w:p w14:paraId="0854675C" w14:textId="77777777" w:rsidR="00632C8D" w:rsidRDefault="00632C8D" w:rsidP="00DE605A">
            <w:pPr>
              <w:contextualSpacing/>
              <w:rPr>
                <w:rFonts w:ascii="Calibri" w:hAnsi="Calibri"/>
                <w:bCs/>
              </w:rPr>
            </w:pPr>
          </w:p>
          <w:p w14:paraId="63EDC49B" w14:textId="240B68F8" w:rsidR="00766E1F" w:rsidRDefault="00294C07" w:rsidP="00DE605A">
            <w:pPr>
              <w:contextualSpacing/>
              <w:rPr>
                <w:rFonts w:ascii="Calibri" w:hAnsi="Calibri"/>
                <w:bCs/>
              </w:rPr>
            </w:pPr>
            <w:r>
              <w:rPr>
                <w:rFonts w:ascii="Calibri" w:hAnsi="Calibri"/>
                <w:bCs/>
              </w:rPr>
              <w:t xml:space="preserve">The initial response received from Lancashire County Council’s Archaeology team raised some concern with regards to potential difficulties in partially retaining the existing concrete slab to support the new floor build up as proposed however </w:t>
            </w:r>
            <w:r w:rsidR="003C3046">
              <w:rPr>
                <w:rFonts w:ascii="Calibri" w:hAnsi="Calibri"/>
                <w:bCs/>
              </w:rPr>
              <w:t xml:space="preserve">an appropriate methodology for carrying out these works has since been provided in </w:t>
            </w:r>
            <w:r>
              <w:rPr>
                <w:rFonts w:ascii="Calibri" w:hAnsi="Calibri"/>
                <w:bCs/>
              </w:rPr>
              <w:t>correspondence from the applicant’s structural engineer</w:t>
            </w:r>
            <w:r w:rsidR="008B1723">
              <w:rPr>
                <w:rFonts w:ascii="Calibri" w:hAnsi="Calibri"/>
                <w:bCs/>
              </w:rPr>
              <w:t xml:space="preserve">, </w:t>
            </w:r>
            <w:r w:rsidR="003C3046">
              <w:rPr>
                <w:rFonts w:ascii="Calibri" w:hAnsi="Calibri"/>
                <w:bCs/>
              </w:rPr>
              <w:t>along with commentary to demonstrate that the remnant non-historic floor build up would be capable of supporting the</w:t>
            </w:r>
            <w:r w:rsidR="00B547AA">
              <w:rPr>
                <w:rFonts w:ascii="Calibri" w:hAnsi="Calibri"/>
                <w:bCs/>
              </w:rPr>
              <w:t xml:space="preserve"> load from the new floor build up and finish</w:t>
            </w:r>
            <w:r w:rsidR="003C3046">
              <w:rPr>
                <w:rFonts w:ascii="Calibri" w:hAnsi="Calibri"/>
                <w:bCs/>
              </w:rPr>
              <w:t>. This correspondence has subsequently been subject to further</w:t>
            </w:r>
            <w:r w:rsidR="00632C8D">
              <w:rPr>
                <w:rFonts w:ascii="Calibri" w:hAnsi="Calibri"/>
                <w:bCs/>
              </w:rPr>
              <w:t xml:space="preserve"> review</w:t>
            </w:r>
            <w:r w:rsidR="003C3046">
              <w:rPr>
                <w:rFonts w:ascii="Calibri" w:hAnsi="Calibri"/>
                <w:bCs/>
              </w:rPr>
              <w:t xml:space="preserve"> from LCC Archaeology who have raised no further issues with the proposal subject to the imposition of a condition to secure a program</w:t>
            </w:r>
            <w:r w:rsidR="00632C8D">
              <w:rPr>
                <w:rFonts w:ascii="Calibri" w:hAnsi="Calibri"/>
                <w:bCs/>
              </w:rPr>
              <w:t>me</w:t>
            </w:r>
            <w:r w:rsidR="008B1723" w:rsidRPr="008B1723">
              <w:rPr>
                <w:rFonts w:ascii="Calibri" w:hAnsi="Calibri"/>
                <w:bCs/>
              </w:rPr>
              <w:t xml:space="preserve"> of archaeological monitoring and recording work</w:t>
            </w:r>
            <w:r w:rsidR="008B1723">
              <w:rPr>
                <w:rFonts w:ascii="Calibri" w:hAnsi="Calibri"/>
                <w:bCs/>
              </w:rPr>
              <w:t>.</w:t>
            </w:r>
          </w:p>
          <w:p w14:paraId="26C19E04" w14:textId="77777777" w:rsidR="00632C8D" w:rsidRDefault="00632C8D" w:rsidP="0098230F">
            <w:pPr>
              <w:pStyle w:val="Header"/>
              <w:rPr>
                <w:rFonts w:ascii="Calibri" w:hAnsi="Calibri"/>
                <w:bCs/>
              </w:rPr>
            </w:pPr>
          </w:p>
          <w:p w14:paraId="4FCAA116" w14:textId="38E3E069" w:rsidR="006C10F4" w:rsidRPr="006C10F4" w:rsidRDefault="006C10F4" w:rsidP="006C10F4">
            <w:pPr>
              <w:contextualSpacing/>
              <w:rPr>
                <w:rFonts w:ascii="Calibri" w:hAnsi="Calibri"/>
                <w:bCs/>
              </w:rPr>
            </w:pPr>
            <w:r>
              <w:rPr>
                <w:rFonts w:ascii="Calibri" w:hAnsi="Calibri"/>
                <w:bCs/>
              </w:rPr>
              <w:t xml:space="preserve">Taking account of all of the above, it is considered that </w:t>
            </w:r>
            <w:r w:rsidR="00632C8D">
              <w:rPr>
                <w:rFonts w:ascii="Calibri" w:hAnsi="Calibri"/>
                <w:bCs/>
              </w:rPr>
              <w:t xml:space="preserve">the </w:t>
            </w:r>
            <w:r w:rsidR="00B547AA">
              <w:rPr>
                <w:rFonts w:ascii="Calibri" w:hAnsi="Calibri"/>
                <w:bCs/>
              </w:rPr>
              <w:t>installation of the proposed underfloor heating system</w:t>
            </w:r>
            <w:r>
              <w:rPr>
                <w:rFonts w:ascii="Calibri" w:hAnsi="Calibri"/>
                <w:bCs/>
              </w:rPr>
              <w:t xml:space="preserve"> would </w:t>
            </w:r>
            <w:r w:rsidR="00B547AA">
              <w:rPr>
                <w:rFonts w:ascii="Calibri" w:hAnsi="Calibri"/>
                <w:bCs/>
              </w:rPr>
              <w:t>preserve</w:t>
            </w:r>
            <w:r>
              <w:rPr>
                <w:rFonts w:ascii="Calibri" w:hAnsi="Calibri"/>
                <w:bCs/>
              </w:rPr>
              <w:t xml:space="preserve"> the significance of the heritage asset, with no harm arising to the heritage asset from the works proposed. T</w:t>
            </w:r>
            <w:r w:rsidRPr="006C10F4">
              <w:rPr>
                <w:rFonts w:ascii="Calibri" w:hAnsi="Calibri"/>
                <w:bCs/>
              </w:rPr>
              <w:t>he proposed development would therefore satisfy the requirements of Section 16 of the Listed Buildings and Conservation Areas) Act 1990, Paragraph 212 of the NPPF and Key Statement EN5 and Policy DME4 of the Ribble Valley Core Strategy.</w:t>
            </w:r>
          </w:p>
          <w:p w14:paraId="632BE018" w14:textId="2426A31B" w:rsidR="00F4372B" w:rsidRPr="00A464CB" w:rsidRDefault="00F4372B" w:rsidP="00F4372B">
            <w:pPr>
              <w:contextualSpacing/>
              <w:rPr>
                <w:rFonts w:ascii="Calibri" w:hAnsi="Calibri"/>
                <w:bCs/>
              </w:rPr>
            </w:pPr>
          </w:p>
        </w:tc>
      </w:tr>
      <w:tr w:rsidR="00885602" w:rsidRPr="00DB5C8B" w14:paraId="02E1229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75E76" w14:textId="77777777" w:rsidR="006676BD" w:rsidRPr="006676BD" w:rsidRDefault="006676BD" w:rsidP="006676BD">
            <w:pPr>
              <w:pStyle w:val="Header"/>
              <w:rPr>
                <w:rFonts w:ascii="Calibri" w:hAnsi="Calibri"/>
                <w:b/>
                <w:bCs/>
                <w:szCs w:val="22"/>
              </w:rPr>
            </w:pPr>
            <w:r w:rsidRPr="006676BD">
              <w:rPr>
                <w:rFonts w:ascii="Calibri" w:hAnsi="Calibri"/>
                <w:b/>
                <w:bCs/>
                <w:szCs w:val="22"/>
              </w:rPr>
              <w:lastRenderedPageBreak/>
              <w:t>Observations/Consideration of Matters Raised/Conclusion:</w:t>
            </w:r>
          </w:p>
          <w:p w14:paraId="5DBFA244" w14:textId="77777777" w:rsidR="006676BD" w:rsidRDefault="006676BD" w:rsidP="006676BD">
            <w:pPr>
              <w:pStyle w:val="Header"/>
              <w:jc w:val="both"/>
              <w:rPr>
                <w:rFonts w:ascii="Calibri" w:hAnsi="Calibri"/>
                <w:b/>
                <w:bCs/>
                <w:iCs/>
                <w:szCs w:val="22"/>
              </w:rPr>
            </w:pPr>
          </w:p>
          <w:p w14:paraId="6EF54DB7" w14:textId="791D9499" w:rsidR="000911B1" w:rsidRPr="000911B1" w:rsidRDefault="000911B1" w:rsidP="000911B1">
            <w:pPr>
              <w:pStyle w:val="Header"/>
              <w:jc w:val="both"/>
              <w:rPr>
                <w:rFonts w:ascii="Calibri" w:hAnsi="Calibri"/>
                <w:iCs/>
                <w:szCs w:val="22"/>
              </w:rPr>
            </w:pPr>
            <w:r w:rsidRPr="000911B1">
              <w:rPr>
                <w:rFonts w:ascii="Calibri" w:hAnsi="Calibri"/>
                <w:iCs/>
                <w:szCs w:val="22"/>
              </w:rPr>
              <w:t xml:space="preserve">The proposed works would </w:t>
            </w:r>
            <w:r w:rsidR="00B547AA">
              <w:rPr>
                <w:rFonts w:ascii="Calibri" w:hAnsi="Calibri"/>
                <w:iCs/>
                <w:szCs w:val="22"/>
              </w:rPr>
              <w:t>preserve</w:t>
            </w:r>
            <w:r w:rsidRPr="000911B1">
              <w:rPr>
                <w:rFonts w:ascii="Calibri" w:hAnsi="Calibri"/>
                <w:iCs/>
                <w:szCs w:val="22"/>
              </w:rPr>
              <w:t xml:space="preserve"> the significance of the heritage asset, with no harm arising to the heritage asset from the works proposed. The proposed development would therefore satisfy the requirements of Section 16 of the Listed Buildings and Conservation Areas) Act 1990, Paragraph 212 of the NPPF and Key Statement EN5 and Policy DME4 of the Ribble Valley Core Strategy.</w:t>
            </w:r>
          </w:p>
          <w:p w14:paraId="0D050D3B" w14:textId="77777777" w:rsidR="00106DB2" w:rsidRPr="006676BD" w:rsidRDefault="00106DB2" w:rsidP="006676BD">
            <w:pPr>
              <w:pStyle w:val="Header"/>
              <w:jc w:val="both"/>
              <w:rPr>
                <w:rFonts w:ascii="Calibri" w:hAnsi="Calibri"/>
                <w:b/>
                <w:bCs/>
                <w:iCs/>
                <w:szCs w:val="22"/>
              </w:rPr>
            </w:pPr>
          </w:p>
          <w:p w14:paraId="26484905" w14:textId="77777777" w:rsidR="00106DB2" w:rsidRPr="00106DB2" w:rsidRDefault="00106DB2" w:rsidP="00106DB2">
            <w:pPr>
              <w:pStyle w:val="Header"/>
              <w:rPr>
                <w:rFonts w:ascii="Calibri" w:hAnsi="Calibri"/>
                <w:bCs/>
                <w:iCs/>
                <w:szCs w:val="22"/>
              </w:rPr>
            </w:pPr>
            <w:r w:rsidRPr="00106DB2">
              <w:rPr>
                <w:rFonts w:ascii="Calibri" w:hAnsi="Calibri"/>
                <w:bCs/>
                <w:iCs/>
                <w:szCs w:val="22"/>
              </w:rPr>
              <w:t>As such, for the above reasons and having regard to all material considerations and matters raised that the application is recommended for approval.</w:t>
            </w:r>
          </w:p>
          <w:p w14:paraId="49A610D9" w14:textId="056269E5" w:rsidR="00F4372B" w:rsidRPr="009045AB" w:rsidRDefault="00F4372B" w:rsidP="00F4372B">
            <w:pPr>
              <w:pStyle w:val="Header"/>
              <w:jc w:val="both"/>
              <w:rPr>
                <w:rFonts w:ascii="Calibri" w:hAnsi="Calibri"/>
                <w:szCs w:val="22"/>
              </w:rPr>
            </w:pPr>
          </w:p>
        </w:tc>
      </w:tr>
      <w:tr w:rsidR="006676BD" w:rsidRPr="00DB5C8B" w14:paraId="573050EE" w14:textId="77777777" w:rsidTr="006676BD">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E714C" w14:textId="7D3334B2" w:rsidR="006676BD" w:rsidRPr="006676BD" w:rsidRDefault="006676BD" w:rsidP="006676BD">
            <w:pPr>
              <w:pStyle w:val="Heade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C3D16" w14:textId="66B79629" w:rsidR="006676BD" w:rsidRPr="006676BD" w:rsidRDefault="00F4372B" w:rsidP="006676BD">
            <w:pPr>
              <w:pStyle w:val="Header"/>
              <w:rPr>
                <w:rFonts w:ascii="Calibri" w:hAnsi="Calibri"/>
                <w:szCs w:val="22"/>
              </w:rPr>
            </w:pPr>
            <w:r w:rsidRPr="00F4372B">
              <w:rPr>
                <w:rFonts w:ascii="Calibri" w:hAnsi="Calibri"/>
                <w:bCs/>
                <w:szCs w:val="22"/>
              </w:rPr>
              <w:t xml:space="preserve">That </w:t>
            </w:r>
            <w:r w:rsidR="00503DA4">
              <w:rPr>
                <w:rFonts w:ascii="Calibri" w:hAnsi="Calibri"/>
                <w:bCs/>
                <w:szCs w:val="22"/>
              </w:rPr>
              <w:t>Listed Building</w:t>
            </w:r>
            <w:r w:rsidRPr="00F4372B">
              <w:rPr>
                <w:rFonts w:ascii="Calibri" w:hAnsi="Calibri"/>
                <w:bCs/>
                <w:szCs w:val="22"/>
              </w:rPr>
              <w:t xml:space="preserve"> </w:t>
            </w:r>
            <w:r w:rsidR="00503DA4">
              <w:rPr>
                <w:rFonts w:ascii="Calibri" w:hAnsi="Calibri"/>
                <w:bCs/>
                <w:szCs w:val="22"/>
              </w:rPr>
              <w:t>C</w:t>
            </w:r>
            <w:r w:rsidRPr="00F4372B">
              <w:rPr>
                <w:rFonts w:ascii="Calibri" w:hAnsi="Calibri"/>
                <w:bCs/>
                <w:szCs w:val="22"/>
              </w:rPr>
              <w:t>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97EB8"/>
    <w:multiLevelType w:val="hybridMultilevel"/>
    <w:tmpl w:val="3B2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1178428925">
    <w:abstractNumId w:val="6"/>
  </w:num>
  <w:num w:numId="3" w16cid:durableId="2031878287">
    <w:abstractNumId w:val="1"/>
  </w:num>
  <w:num w:numId="4" w16cid:durableId="1061559429">
    <w:abstractNumId w:val="3"/>
  </w:num>
  <w:num w:numId="5" w16cid:durableId="1474444529">
    <w:abstractNumId w:val="5"/>
  </w:num>
  <w:num w:numId="6" w16cid:durableId="344284320">
    <w:abstractNumId w:val="2"/>
  </w:num>
  <w:num w:numId="7" w16cid:durableId="1753314141">
    <w:abstractNumId w:val="0"/>
  </w:num>
  <w:num w:numId="8" w16cid:durableId="1039823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07CD"/>
    <w:rsid w:val="00013083"/>
    <w:rsid w:val="00015D1A"/>
    <w:rsid w:val="0002059B"/>
    <w:rsid w:val="00025AB7"/>
    <w:rsid w:val="00032FE0"/>
    <w:rsid w:val="00033192"/>
    <w:rsid w:val="0003444D"/>
    <w:rsid w:val="00037C22"/>
    <w:rsid w:val="00044D15"/>
    <w:rsid w:val="00066250"/>
    <w:rsid w:val="00072493"/>
    <w:rsid w:val="00080822"/>
    <w:rsid w:val="00085C0A"/>
    <w:rsid w:val="000911B1"/>
    <w:rsid w:val="00092C70"/>
    <w:rsid w:val="00094ABE"/>
    <w:rsid w:val="000A604E"/>
    <w:rsid w:val="000B10C6"/>
    <w:rsid w:val="000B5CB5"/>
    <w:rsid w:val="000C0CE7"/>
    <w:rsid w:val="000D0C6F"/>
    <w:rsid w:val="000D5F47"/>
    <w:rsid w:val="000D6436"/>
    <w:rsid w:val="000D673D"/>
    <w:rsid w:val="000E50D8"/>
    <w:rsid w:val="000F303D"/>
    <w:rsid w:val="00100A8F"/>
    <w:rsid w:val="00104D53"/>
    <w:rsid w:val="00106DB2"/>
    <w:rsid w:val="00113E64"/>
    <w:rsid w:val="00115351"/>
    <w:rsid w:val="00115C4C"/>
    <w:rsid w:val="0012191F"/>
    <w:rsid w:val="00130035"/>
    <w:rsid w:val="001343E6"/>
    <w:rsid w:val="00134EBD"/>
    <w:rsid w:val="00144439"/>
    <w:rsid w:val="0015279B"/>
    <w:rsid w:val="00153D62"/>
    <w:rsid w:val="00157A24"/>
    <w:rsid w:val="00163058"/>
    <w:rsid w:val="0016782C"/>
    <w:rsid w:val="001735B0"/>
    <w:rsid w:val="00187CA6"/>
    <w:rsid w:val="00190C6B"/>
    <w:rsid w:val="001947A4"/>
    <w:rsid w:val="001975F1"/>
    <w:rsid w:val="001A1355"/>
    <w:rsid w:val="001A3A49"/>
    <w:rsid w:val="001A41BA"/>
    <w:rsid w:val="001C1FEC"/>
    <w:rsid w:val="001C33AE"/>
    <w:rsid w:val="001C4AC3"/>
    <w:rsid w:val="001C51A4"/>
    <w:rsid w:val="001D1980"/>
    <w:rsid w:val="001D2A41"/>
    <w:rsid w:val="001D4F7A"/>
    <w:rsid w:val="001D7848"/>
    <w:rsid w:val="001F0673"/>
    <w:rsid w:val="001F22F9"/>
    <w:rsid w:val="001F5FB2"/>
    <w:rsid w:val="0021316A"/>
    <w:rsid w:val="00216C5C"/>
    <w:rsid w:val="00230B05"/>
    <w:rsid w:val="0024657A"/>
    <w:rsid w:val="00250879"/>
    <w:rsid w:val="00271E53"/>
    <w:rsid w:val="00282E3A"/>
    <w:rsid w:val="002852FB"/>
    <w:rsid w:val="0029334A"/>
    <w:rsid w:val="00294C07"/>
    <w:rsid w:val="002954E5"/>
    <w:rsid w:val="002A01CF"/>
    <w:rsid w:val="002A1B74"/>
    <w:rsid w:val="002A7B18"/>
    <w:rsid w:val="002B423C"/>
    <w:rsid w:val="002C31AF"/>
    <w:rsid w:val="002C6277"/>
    <w:rsid w:val="002D031B"/>
    <w:rsid w:val="002D27BB"/>
    <w:rsid w:val="002E771F"/>
    <w:rsid w:val="002F2580"/>
    <w:rsid w:val="00300417"/>
    <w:rsid w:val="00300BA1"/>
    <w:rsid w:val="00302232"/>
    <w:rsid w:val="0030338C"/>
    <w:rsid w:val="00306179"/>
    <w:rsid w:val="00315853"/>
    <w:rsid w:val="00321B6E"/>
    <w:rsid w:val="00322226"/>
    <w:rsid w:val="00325069"/>
    <w:rsid w:val="00325DA9"/>
    <w:rsid w:val="003310B1"/>
    <w:rsid w:val="00334C5D"/>
    <w:rsid w:val="00354DCF"/>
    <w:rsid w:val="00361C00"/>
    <w:rsid w:val="0038001F"/>
    <w:rsid w:val="00381B42"/>
    <w:rsid w:val="00387CD6"/>
    <w:rsid w:val="00393F27"/>
    <w:rsid w:val="00395CB4"/>
    <w:rsid w:val="003B1451"/>
    <w:rsid w:val="003B334B"/>
    <w:rsid w:val="003C257E"/>
    <w:rsid w:val="003C3046"/>
    <w:rsid w:val="003C7876"/>
    <w:rsid w:val="003D1561"/>
    <w:rsid w:val="003D400E"/>
    <w:rsid w:val="003E3419"/>
    <w:rsid w:val="00412F18"/>
    <w:rsid w:val="004155E5"/>
    <w:rsid w:val="004259A6"/>
    <w:rsid w:val="00440296"/>
    <w:rsid w:val="00440CB6"/>
    <w:rsid w:val="00444417"/>
    <w:rsid w:val="00446674"/>
    <w:rsid w:val="00455EEB"/>
    <w:rsid w:val="004612F8"/>
    <w:rsid w:val="0046548C"/>
    <w:rsid w:val="004663AB"/>
    <w:rsid w:val="004670F1"/>
    <w:rsid w:val="004718B6"/>
    <w:rsid w:val="0047324E"/>
    <w:rsid w:val="00473A4D"/>
    <w:rsid w:val="00474D5C"/>
    <w:rsid w:val="004940B7"/>
    <w:rsid w:val="004947BB"/>
    <w:rsid w:val="00495BE0"/>
    <w:rsid w:val="00497407"/>
    <w:rsid w:val="004A18E1"/>
    <w:rsid w:val="004A5EA9"/>
    <w:rsid w:val="004B3E7D"/>
    <w:rsid w:val="004B6A85"/>
    <w:rsid w:val="004C2434"/>
    <w:rsid w:val="004C3022"/>
    <w:rsid w:val="004D1FE6"/>
    <w:rsid w:val="004D6E07"/>
    <w:rsid w:val="004F0649"/>
    <w:rsid w:val="004F7DB8"/>
    <w:rsid w:val="0050030A"/>
    <w:rsid w:val="00503DA4"/>
    <w:rsid w:val="00510FA2"/>
    <w:rsid w:val="005123C8"/>
    <w:rsid w:val="005140D8"/>
    <w:rsid w:val="005151FF"/>
    <w:rsid w:val="00521664"/>
    <w:rsid w:val="00527D71"/>
    <w:rsid w:val="005367C1"/>
    <w:rsid w:val="00554D43"/>
    <w:rsid w:val="00556ECD"/>
    <w:rsid w:val="00557ABB"/>
    <w:rsid w:val="00560F20"/>
    <w:rsid w:val="0056773A"/>
    <w:rsid w:val="005851A8"/>
    <w:rsid w:val="0058537B"/>
    <w:rsid w:val="005907C6"/>
    <w:rsid w:val="005907DE"/>
    <w:rsid w:val="005916E3"/>
    <w:rsid w:val="005A1798"/>
    <w:rsid w:val="005B2543"/>
    <w:rsid w:val="005C0B22"/>
    <w:rsid w:val="005E1C6C"/>
    <w:rsid w:val="005E5583"/>
    <w:rsid w:val="005E65DF"/>
    <w:rsid w:val="005F0D60"/>
    <w:rsid w:val="005F317C"/>
    <w:rsid w:val="005F6B73"/>
    <w:rsid w:val="00601D63"/>
    <w:rsid w:val="00602D8B"/>
    <w:rsid w:val="006248CE"/>
    <w:rsid w:val="006261FB"/>
    <w:rsid w:val="0063152F"/>
    <w:rsid w:val="00632C8D"/>
    <w:rsid w:val="00634E68"/>
    <w:rsid w:val="006427CA"/>
    <w:rsid w:val="00651FD1"/>
    <w:rsid w:val="00652B38"/>
    <w:rsid w:val="00653D55"/>
    <w:rsid w:val="00653F88"/>
    <w:rsid w:val="006552BE"/>
    <w:rsid w:val="00662ABB"/>
    <w:rsid w:val="00663CAA"/>
    <w:rsid w:val="006676BD"/>
    <w:rsid w:val="00674CE6"/>
    <w:rsid w:val="00683EE9"/>
    <w:rsid w:val="006853E6"/>
    <w:rsid w:val="00692B60"/>
    <w:rsid w:val="0069311F"/>
    <w:rsid w:val="0069363D"/>
    <w:rsid w:val="0069689A"/>
    <w:rsid w:val="006A3514"/>
    <w:rsid w:val="006A71AD"/>
    <w:rsid w:val="006B1C40"/>
    <w:rsid w:val="006B2B4E"/>
    <w:rsid w:val="006B4F7B"/>
    <w:rsid w:val="006B592C"/>
    <w:rsid w:val="006B7406"/>
    <w:rsid w:val="006C10F4"/>
    <w:rsid w:val="006C2BFA"/>
    <w:rsid w:val="006C3CBA"/>
    <w:rsid w:val="006C7C12"/>
    <w:rsid w:val="006D1538"/>
    <w:rsid w:val="006E4E34"/>
    <w:rsid w:val="006F1CF7"/>
    <w:rsid w:val="006F26EE"/>
    <w:rsid w:val="006F6849"/>
    <w:rsid w:val="0070054B"/>
    <w:rsid w:val="0070435F"/>
    <w:rsid w:val="00705719"/>
    <w:rsid w:val="007143B3"/>
    <w:rsid w:val="00716543"/>
    <w:rsid w:val="00722FCA"/>
    <w:rsid w:val="007231C5"/>
    <w:rsid w:val="007247D8"/>
    <w:rsid w:val="007315A2"/>
    <w:rsid w:val="00746221"/>
    <w:rsid w:val="00752A04"/>
    <w:rsid w:val="00754D64"/>
    <w:rsid w:val="00754ED7"/>
    <w:rsid w:val="00755BF0"/>
    <w:rsid w:val="00761D2C"/>
    <w:rsid w:val="00766E1F"/>
    <w:rsid w:val="00773302"/>
    <w:rsid w:val="00773A66"/>
    <w:rsid w:val="00776AE2"/>
    <w:rsid w:val="00777BFC"/>
    <w:rsid w:val="00782EEB"/>
    <w:rsid w:val="007860DE"/>
    <w:rsid w:val="00787A8B"/>
    <w:rsid w:val="007A501D"/>
    <w:rsid w:val="007B6276"/>
    <w:rsid w:val="007B7E7F"/>
    <w:rsid w:val="007C0F0A"/>
    <w:rsid w:val="007C4977"/>
    <w:rsid w:val="007C791C"/>
    <w:rsid w:val="007D395F"/>
    <w:rsid w:val="007D7DF4"/>
    <w:rsid w:val="007E0D23"/>
    <w:rsid w:val="007E4C97"/>
    <w:rsid w:val="007F16D6"/>
    <w:rsid w:val="007F4209"/>
    <w:rsid w:val="00800D8C"/>
    <w:rsid w:val="00806621"/>
    <w:rsid w:val="00811771"/>
    <w:rsid w:val="00820C34"/>
    <w:rsid w:val="00824DB6"/>
    <w:rsid w:val="008253DD"/>
    <w:rsid w:val="00837F4F"/>
    <w:rsid w:val="008432FC"/>
    <w:rsid w:val="00846646"/>
    <w:rsid w:val="008542DE"/>
    <w:rsid w:val="00854679"/>
    <w:rsid w:val="008720F8"/>
    <w:rsid w:val="00885602"/>
    <w:rsid w:val="00885F0A"/>
    <w:rsid w:val="00887479"/>
    <w:rsid w:val="0089402D"/>
    <w:rsid w:val="008A15CA"/>
    <w:rsid w:val="008A28C8"/>
    <w:rsid w:val="008A2F1E"/>
    <w:rsid w:val="008A3A82"/>
    <w:rsid w:val="008A4577"/>
    <w:rsid w:val="008B1723"/>
    <w:rsid w:val="008C3247"/>
    <w:rsid w:val="008C7073"/>
    <w:rsid w:val="008D6055"/>
    <w:rsid w:val="008D6D9D"/>
    <w:rsid w:val="008E7590"/>
    <w:rsid w:val="009013EF"/>
    <w:rsid w:val="009031D9"/>
    <w:rsid w:val="009045AB"/>
    <w:rsid w:val="00906E3C"/>
    <w:rsid w:val="00922D1D"/>
    <w:rsid w:val="00932C45"/>
    <w:rsid w:val="00951340"/>
    <w:rsid w:val="0095570B"/>
    <w:rsid w:val="00957A9D"/>
    <w:rsid w:val="009622DF"/>
    <w:rsid w:val="009671E2"/>
    <w:rsid w:val="0098230F"/>
    <w:rsid w:val="00993B2E"/>
    <w:rsid w:val="009A0503"/>
    <w:rsid w:val="009A261E"/>
    <w:rsid w:val="009A3C2A"/>
    <w:rsid w:val="009A61F3"/>
    <w:rsid w:val="009B4909"/>
    <w:rsid w:val="009C1B3D"/>
    <w:rsid w:val="009C515A"/>
    <w:rsid w:val="009C5C64"/>
    <w:rsid w:val="009C7BAA"/>
    <w:rsid w:val="009D28DC"/>
    <w:rsid w:val="009E62CB"/>
    <w:rsid w:val="009F4443"/>
    <w:rsid w:val="00A10CCD"/>
    <w:rsid w:val="00A16FA4"/>
    <w:rsid w:val="00A32622"/>
    <w:rsid w:val="00A35F93"/>
    <w:rsid w:val="00A3746D"/>
    <w:rsid w:val="00A4036D"/>
    <w:rsid w:val="00A42E82"/>
    <w:rsid w:val="00A464CB"/>
    <w:rsid w:val="00A4787A"/>
    <w:rsid w:val="00A57154"/>
    <w:rsid w:val="00A579BB"/>
    <w:rsid w:val="00A63D55"/>
    <w:rsid w:val="00A650E9"/>
    <w:rsid w:val="00A768DC"/>
    <w:rsid w:val="00A9029E"/>
    <w:rsid w:val="00A93567"/>
    <w:rsid w:val="00A95D89"/>
    <w:rsid w:val="00AA270A"/>
    <w:rsid w:val="00AB625E"/>
    <w:rsid w:val="00AC462F"/>
    <w:rsid w:val="00AC675F"/>
    <w:rsid w:val="00AC7975"/>
    <w:rsid w:val="00AD0CF2"/>
    <w:rsid w:val="00AD5E0B"/>
    <w:rsid w:val="00AD68E1"/>
    <w:rsid w:val="00AE3550"/>
    <w:rsid w:val="00AF24A6"/>
    <w:rsid w:val="00B01CB1"/>
    <w:rsid w:val="00B16A43"/>
    <w:rsid w:val="00B23B6A"/>
    <w:rsid w:val="00B3417D"/>
    <w:rsid w:val="00B503A0"/>
    <w:rsid w:val="00B547AA"/>
    <w:rsid w:val="00B61AE7"/>
    <w:rsid w:val="00B667E3"/>
    <w:rsid w:val="00B66BC0"/>
    <w:rsid w:val="00B701EC"/>
    <w:rsid w:val="00B70394"/>
    <w:rsid w:val="00B72687"/>
    <w:rsid w:val="00B77B49"/>
    <w:rsid w:val="00B841F5"/>
    <w:rsid w:val="00B90423"/>
    <w:rsid w:val="00B924F5"/>
    <w:rsid w:val="00B93EB5"/>
    <w:rsid w:val="00BA15DE"/>
    <w:rsid w:val="00BA59E1"/>
    <w:rsid w:val="00BB251E"/>
    <w:rsid w:val="00BD3F03"/>
    <w:rsid w:val="00BF2855"/>
    <w:rsid w:val="00C003CE"/>
    <w:rsid w:val="00C0704D"/>
    <w:rsid w:val="00C10BE3"/>
    <w:rsid w:val="00C1475F"/>
    <w:rsid w:val="00C1713E"/>
    <w:rsid w:val="00C228E5"/>
    <w:rsid w:val="00C23D13"/>
    <w:rsid w:val="00C25722"/>
    <w:rsid w:val="00C37F90"/>
    <w:rsid w:val="00C42B86"/>
    <w:rsid w:val="00C50A88"/>
    <w:rsid w:val="00C618DB"/>
    <w:rsid w:val="00C70F2E"/>
    <w:rsid w:val="00C8050F"/>
    <w:rsid w:val="00C931AD"/>
    <w:rsid w:val="00C94169"/>
    <w:rsid w:val="00C9598C"/>
    <w:rsid w:val="00C968F5"/>
    <w:rsid w:val="00CA0FE6"/>
    <w:rsid w:val="00CA4D80"/>
    <w:rsid w:val="00CB5B35"/>
    <w:rsid w:val="00CC7869"/>
    <w:rsid w:val="00CD14E5"/>
    <w:rsid w:val="00CD2CC1"/>
    <w:rsid w:val="00CE12FA"/>
    <w:rsid w:val="00D01C96"/>
    <w:rsid w:val="00D02B05"/>
    <w:rsid w:val="00D065AE"/>
    <w:rsid w:val="00D07793"/>
    <w:rsid w:val="00D11007"/>
    <w:rsid w:val="00D17EB1"/>
    <w:rsid w:val="00D2449B"/>
    <w:rsid w:val="00D31B61"/>
    <w:rsid w:val="00D32C44"/>
    <w:rsid w:val="00D41A0A"/>
    <w:rsid w:val="00D4317E"/>
    <w:rsid w:val="00D461C4"/>
    <w:rsid w:val="00D46573"/>
    <w:rsid w:val="00D52D34"/>
    <w:rsid w:val="00D54E67"/>
    <w:rsid w:val="00D5605A"/>
    <w:rsid w:val="00D56B6B"/>
    <w:rsid w:val="00D63C12"/>
    <w:rsid w:val="00D72E87"/>
    <w:rsid w:val="00D872C6"/>
    <w:rsid w:val="00D94AC0"/>
    <w:rsid w:val="00D97F02"/>
    <w:rsid w:val="00DA4D25"/>
    <w:rsid w:val="00DB5C8B"/>
    <w:rsid w:val="00DD62F6"/>
    <w:rsid w:val="00DE4DCE"/>
    <w:rsid w:val="00DE605A"/>
    <w:rsid w:val="00DF38D9"/>
    <w:rsid w:val="00DF3D9C"/>
    <w:rsid w:val="00E02C48"/>
    <w:rsid w:val="00E12182"/>
    <w:rsid w:val="00E12983"/>
    <w:rsid w:val="00E235CD"/>
    <w:rsid w:val="00E260E8"/>
    <w:rsid w:val="00E314A0"/>
    <w:rsid w:val="00E433A9"/>
    <w:rsid w:val="00E46243"/>
    <w:rsid w:val="00E66534"/>
    <w:rsid w:val="00E66642"/>
    <w:rsid w:val="00E70D86"/>
    <w:rsid w:val="00E72F6C"/>
    <w:rsid w:val="00E75DC3"/>
    <w:rsid w:val="00E77146"/>
    <w:rsid w:val="00E81C08"/>
    <w:rsid w:val="00E824D2"/>
    <w:rsid w:val="00E85798"/>
    <w:rsid w:val="00E866DE"/>
    <w:rsid w:val="00E9590B"/>
    <w:rsid w:val="00EA01A2"/>
    <w:rsid w:val="00EA09F9"/>
    <w:rsid w:val="00EA7202"/>
    <w:rsid w:val="00EA77B1"/>
    <w:rsid w:val="00EB7240"/>
    <w:rsid w:val="00EC23C7"/>
    <w:rsid w:val="00EC48F7"/>
    <w:rsid w:val="00EC4F95"/>
    <w:rsid w:val="00ED00B7"/>
    <w:rsid w:val="00ED2539"/>
    <w:rsid w:val="00ED25CE"/>
    <w:rsid w:val="00ED45A5"/>
    <w:rsid w:val="00ED7C31"/>
    <w:rsid w:val="00EE1EC3"/>
    <w:rsid w:val="00EE2A00"/>
    <w:rsid w:val="00EE2E8A"/>
    <w:rsid w:val="00EE42C8"/>
    <w:rsid w:val="00EE46D8"/>
    <w:rsid w:val="00EE54C3"/>
    <w:rsid w:val="00EE6AC0"/>
    <w:rsid w:val="00EF30E6"/>
    <w:rsid w:val="00EF32B0"/>
    <w:rsid w:val="00EF44E6"/>
    <w:rsid w:val="00F056A7"/>
    <w:rsid w:val="00F05C76"/>
    <w:rsid w:val="00F14F56"/>
    <w:rsid w:val="00F15527"/>
    <w:rsid w:val="00F16213"/>
    <w:rsid w:val="00F166CB"/>
    <w:rsid w:val="00F201D8"/>
    <w:rsid w:val="00F241E8"/>
    <w:rsid w:val="00F32637"/>
    <w:rsid w:val="00F34E02"/>
    <w:rsid w:val="00F35773"/>
    <w:rsid w:val="00F375E1"/>
    <w:rsid w:val="00F41D6A"/>
    <w:rsid w:val="00F4372B"/>
    <w:rsid w:val="00F72900"/>
    <w:rsid w:val="00F7293F"/>
    <w:rsid w:val="00F777C3"/>
    <w:rsid w:val="00F83EDA"/>
    <w:rsid w:val="00F9116E"/>
    <w:rsid w:val="00F915E7"/>
    <w:rsid w:val="00FA188E"/>
    <w:rsid w:val="00FA20F4"/>
    <w:rsid w:val="00FA3210"/>
    <w:rsid w:val="00FA4C8B"/>
    <w:rsid w:val="00FB5553"/>
    <w:rsid w:val="00FB7757"/>
    <w:rsid w:val="00FB7982"/>
    <w:rsid w:val="00FC3341"/>
    <w:rsid w:val="00FC69C8"/>
    <w:rsid w:val="00FD153D"/>
    <w:rsid w:val="00FD1D65"/>
    <w:rsid w:val="00FD4A38"/>
    <w:rsid w:val="00FD6AE3"/>
    <w:rsid w:val="00FE7A40"/>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2025-04-09T10:07:00Z</dcterms:created>
  <dcterms:modified xsi:type="dcterms:W3CDTF">2025-04-09T10:07:00Z</dcterms:modified>
</cp:coreProperties>
</file>