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29"/>
        <w:gridCol w:w="139"/>
        <w:gridCol w:w="36"/>
        <w:gridCol w:w="654"/>
        <w:gridCol w:w="196"/>
        <w:gridCol w:w="307"/>
        <w:gridCol w:w="719"/>
        <w:gridCol w:w="696"/>
        <w:gridCol w:w="602"/>
        <w:gridCol w:w="905"/>
        <w:gridCol w:w="576"/>
        <w:gridCol w:w="1023"/>
        <w:gridCol w:w="1026"/>
        <w:gridCol w:w="1030"/>
      </w:tblGrid>
      <w:tr w:rsidR="004A5EA9" w:rsidRPr="00D2449B" w14:paraId="230E00AF"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2D51E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4955D317" w:rsidR="00B1590F" w:rsidRPr="00D2449B" w:rsidRDefault="002D51E3" w:rsidP="00D2449B">
            <w:pPr>
              <w:jc w:val="center"/>
              <w:rPr>
                <w:rFonts w:ascii="Calibri" w:hAnsi="Calibri"/>
                <w:b/>
                <w:szCs w:val="22"/>
              </w:rPr>
            </w:pPr>
            <w:r>
              <w:rPr>
                <w:rFonts w:ascii="Calibri" w:hAnsi="Calibri"/>
                <w:b/>
                <w:szCs w:val="22"/>
              </w:rPr>
              <w:t>MC</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914736" w:rsidRDefault="00B1590F" w:rsidP="00D2449B">
            <w:pPr>
              <w:jc w:val="center"/>
              <w:rPr>
                <w:rFonts w:ascii="Calibri" w:hAnsi="Calibri"/>
                <w:b/>
                <w:szCs w:val="22"/>
              </w:rPr>
            </w:pPr>
            <w:r w:rsidRPr="00914736">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05A86174" w:rsidR="00B1590F" w:rsidRPr="00914736" w:rsidRDefault="00914736" w:rsidP="00D2449B">
            <w:pPr>
              <w:jc w:val="center"/>
              <w:rPr>
                <w:rFonts w:ascii="Calibri" w:hAnsi="Calibri"/>
                <w:b/>
                <w:szCs w:val="22"/>
              </w:rPr>
            </w:pPr>
            <w:r w:rsidRPr="00914736">
              <w:rPr>
                <w:rFonts w:ascii="Calibri" w:hAnsi="Calibri"/>
                <w:b/>
                <w:szCs w:val="22"/>
              </w:rPr>
              <w:t>28/03/2025</w:t>
            </w:r>
          </w:p>
        </w:tc>
        <w:tc>
          <w:tcPr>
            <w:tcW w:w="14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25AD9981" w:rsidR="00B1590F" w:rsidRPr="00D2449B" w:rsidRDefault="00E3388A"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5A578B58" w:rsidR="00B1590F" w:rsidRPr="00D2449B" w:rsidRDefault="00576D03" w:rsidP="00D2449B">
            <w:pPr>
              <w:jc w:val="center"/>
              <w:rPr>
                <w:rFonts w:ascii="Calibri" w:hAnsi="Calibri"/>
                <w:b/>
                <w:szCs w:val="22"/>
              </w:rPr>
            </w:pPr>
            <w:r>
              <w:rPr>
                <w:rFonts w:ascii="Calibri" w:hAnsi="Calibri"/>
                <w:b/>
                <w:szCs w:val="22"/>
              </w:rPr>
              <w:t>01/4/25</w:t>
            </w:r>
          </w:p>
        </w:tc>
      </w:tr>
      <w:tr w:rsidR="004A5EA9" w:rsidRPr="00D2449B" w14:paraId="2094A164" w14:textId="77777777" w:rsidTr="002D51E3">
        <w:trPr>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866"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030C214" w:rsidR="004A5EA9" w:rsidRPr="00250879" w:rsidRDefault="002D51E3" w:rsidP="008542DE">
            <w:pPr>
              <w:rPr>
                <w:rFonts w:ascii="Calibri" w:hAnsi="Calibri"/>
                <w:color w:val="548DD4" w:themeColor="text2" w:themeTint="99"/>
                <w:szCs w:val="22"/>
              </w:rPr>
            </w:pPr>
            <w:r>
              <w:rPr>
                <w:rFonts w:ascii="Calibri" w:hAnsi="Calibri"/>
                <w:szCs w:val="22"/>
              </w:rPr>
              <w:t>3/2025/0070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38580019" w:rsidR="00CA7A7E" w:rsidRPr="00500FBD" w:rsidRDefault="002D51E3" w:rsidP="002C6277">
            <w:pPr>
              <w:rPr>
                <w:rFonts w:ascii="Calibri" w:hAnsi="Calibri"/>
                <w:szCs w:val="22"/>
                <w:highlight w:val="yellow"/>
              </w:rPr>
            </w:pPr>
            <w:r w:rsidRPr="002D51E3">
              <w:rPr>
                <w:rFonts w:ascii="Calibri" w:hAnsi="Calibri"/>
                <w:szCs w:val="22"/>
              </w:rPr>
              <w:t>N/A</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2647F3EC" w:rsidR="00CA7A7E" w:rsidRPr="00CA7A7E" w:rsidRDefault="00CA7A7E" w:rsidP="002C6277">
            <w:pPr>
              <w:rPr>
                <w:rFonts w:ascii="Calibri" w:hAnsi="Calibri"/>
                <w:b/>
                <w:bCs/>
                <w:szCs w:val="22"/>
              </w:rPr>
            </w:pPr>
            <w:r w:rsidRPr="00CA7A7E">
              <w:rPr>
                <w:rFonts w:ascii="Calibri" w:hAnsi="Calibri"/>
                <w:b/>
                <w:bCs/>
                <w:szCs w:val="22"/>
              </w:rPr>
              <w:t>Site Notice</w:t>
            </w:r>
            <w:r w:rsidR="002D51E3">
              <w:rPr>
                <w:rFonts w:ascii="Calibri" w:hAnsi="Calibri"/>
                <w:b/>
                <w:bCs/>
                <w:szCs w:val="22"/>
              </w:rPr>
              <w:t>:</w:t>
            </w:r>
          </w:p>
        </w:tc>
        <w:tc>
          <w:tcPr>
            <w:tcW w:w="140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5828861" w:rsidR="00CA7A7E" w:rsidRPr="00C0704D" w:rsidRDefault="002D51E3" w:rsidP="002C6277">
            <w:pPr>
              <w:rPr>
                <w:rFonts w:ascii="Calibri" w:hAnsi="Calibri"/>
                <w:szCs w:val="22"/>
              </w:rPr>
            </w:pPr>
            <w:r>
              <w:rPr>
                <w:rFonts w:ascii="Calibri" w:hAnsi="Calibri"/>
                <w:szCs w:val="22"/>
              </w:rPr>
              <w:t>26/02/2025</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2D51E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866"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8784F11" w:rsidR="004A5EA9" w:rsidRPr="00250879" w:rsidRDefault="00500FBD" w:rsidP="00811771">
            <w:pPr>
              <w:rPr>
                <w:rFonts w:ascii="Calibri" w:hAnsi="Calibri"/>
                <w:color w:val="548DD4" w:themeColor="text2" w:themeTint="99"/>
                <w:szCs w:val="22"/>
              </w:rPr>
            </w:pPr>
            <w:r w:rsidRPr="00500FBD">
              <w:rPr>
                <w:rFonts w:ascii="Calibri" w:hAnsi="Calibri"/>
                <w:szCs w:val="22"/>
              </w:rPr>
              <w:t>MC</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2D51E3">
        <w:trPr>
          <w:jc w:val="center"/>
        </w:trPr>
        <w:tc>
          <w:tcPr>
            <w:tcW w:w="610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178DD714" w:rsidR="004A5EA9" w:rsidRPr="00D2449B" w:rsidRDefault="00914736" w:rsidP="002A01CF">
            <w:pPr>
              <w:jc w:val="center"/>
              <w:rPr>
                <w:rFonts w:ascii="Calibri" w:hAnsi="Calibri"/>
                <w:b/>
                <w:szCs w:val="22"/>
              </w:rPr>
            </w:pPr>
            <w:r>
              <w:rPr>
                <w:rFonts w:ascii="Calibri" w:hAnsi="Calibri"/>
                <w:b/>
                <w:szCs w:val="22"/>
              </w:rPr>
              <w:t>APPROVAL</w:t>
            </w:r>
          </w:p>
        </w:tc>
      </w:tr>
      <w:tr w:rsidR="004A5EA9" w:rsidRPr="00D2449B" w14:paraId="7813B96A"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BB54C23" w:rsidR="004A5EA9" w:rsidRPr="002C6277" w:rsidRDefault="002D51E3">
            <w:pPr>
              <w:rPr>
                <w:rFonts w:ascii="Calibri" w:hAnsi="Calibri"/>
                <w:szCs w:val="22"/>
              </w:rPr>
            </w:pPr>
            <w:r w:rsidRPr="002D51E3">
              <w:rPr>
                <w:rFonts w:ascii="Calibri" w:hAnsi="Calibri"/>
                <w:szCs w:val="22"/>
              </w:rPr>
              <w:t>Listed Building Consent for retention of replacement internal timber staircase and raised lintel.</w:t>
            </w:r>
          </w:p>
        </w:tc>
      </w:tr>
      <w:tr w:rsidR="002A01CF" w:rsidRPr="00D2449B" w14:paraId="52988241"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5E3AE90" w:rsidR="002A01CF" w:rsidRPr="002C6277" w:rsidRDefault="00500FBD" w:rsidP="00A42E82">
            <w:pPr>
              <w:rPr>
                <w:rFonts w:ascii="Calibri" w:hAnsi="Calibri"/>
                <w:szCs w:val="22"/>
              </w:rPr>
            </w:pPr>
            <w:r w:rsidRPr="0070780E">
              <w:rPr>
                <w:rFonts w:ascii="Calibri" w:hAnsi="Calibri"/>
                <w:szCs w:val="22"/>
              </w:rPr>
              <w:t>Cross Trees 6 Whalley Road Hurst Green BB7 9QJ</w:t>
            </w:r>
          </w:p>
        </w:tc>
      </w:tr>
      <w:tr w:rsidR="00A95D89" w:rsidRPr="00D2449B" w14:paraId="3FB99B2E"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D550901" w:rsidR="002A01CF" w:rsidRPr="0097239E" w:rsidRDefault="002D51E3">
            <w:pPr>
              <w:rPr>
                <w:rFonts w:ascii="Calibri" w:hAnsi="Calibri"/>
                <w:bCs/>
                <w:szCs w:val="22"/>
              </w:rPr>
            </w:pPr>
            <w:r>
              <w:rPr>
                <w:rFonts w:ascii="Calibri" w:hAnsi="Calibri"/>
                <w:bCs/>
                <w:szCs w:val="22"/>
              </w:rPr>
              <w:t>No objection from Aighton, Bailey and Chaigley Parish Council.</w:t>
            </w:r>
          </w:p>
        </w:tc>
      </w:tr>
      <w:tr w:rsidR="00C618DB" w:rsidRPr="00D2449B" w14:paraId="639E958B"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398692B" w:rsidR="002A01CF" w:rsidRPr="0089743D" w:rsidRDefault="00F35EC4">
            <w:pPr>
              <w:rPr>
                <w:rFonts w:ascii="Calibri" w:hAnsi="Calibri"/>
                <w:b/>
                <w:szCs w:val="22"/>
              </w:rPr>
            </w:pPr>
            <w:r w:rsidRPr="0089743D">
              <w:rPr>
                <w:rFonts w:ascii="Calibri" w:hAnsi="Calibri"/>
                <w:b/>
                <w:szCs w:val="22"/>
              </w:rPr>
              <w:t>Growth Lancashire</w:t>
            </w:r>
            <w:r w:rsidR="002D51E3" w:rsidRPr="0089743D">
              <w:rPr>
                <w:rFonts w:ascii="Calibri" w:hAnsi="Calibri"/>
                <w:b/>
                <w:szCs w:val="22"/>
              </w:rPr>
              <w:t xml:space="preserve">: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2940E14" w:rsidR="002A01CF" w:rsidRPr="0089743D" w:rsidRDefault="00914736">
            <w:pPr>
              <w:rPr>
                <w:rFonts w:ascii="Calibri" w:hAnsi="Calibri"/>
                <w:bCs/>
                <w:szCs w:val="22"/>
              </w:rPr>
            </w:pPr>
            <w:r w:rsidRPr="0089743D">
              <w:rPr>
                <w:rFonts w:ascii="Calibri" w:hAnsi="Calibri"/>
                <w:bCs/>
                <w:szCs w:val="22"/>
              </w:rPr>
              <w:t>The proposal has resulted in some loss of historic fabric, which has slightly eroded the building’s significance and resulted in less than substantial harm. The staircase and lintel alterations are justified in the submission. The loss of the timber enclosure wall has resulted in loss of fabric and less than substantial harm, which has not been justified in the submission. However</w:t>
            </w:r>
            <w:r w:rsidR="0089743D" w:rsidRPr="0089743D">
              <w:rPr>
                <w:rFonts w:ascii="Calibri" w:hAnsi="Calibri"/>
                <w:bCs/>
                <w:szCs w:val="22"/>
              </w:rPr>
              <w:t xml:space="preserve">, </w:t>
            </w:r>
            <w:r w:rsidRPr="0089743D">
              <w:rPr>
                <w:rFonts w:ascii="Calibri" w:hAnsi="Calibri"/>
                <w:bCs/>
                <w:szCs w:val="22"/>
              </w:rPr>
              <w:t>the exact significance of the removed timber, or its quality, cannot be established, so it is difficult to identify the exact level of harm, but this would not meet the threshold for substantial harm.</w:t>
            </w:r>
          </w:p>
        </w:tc>
      </w:tr>
      <w:tr w:rsidR="00C0704D" w:rsidRPr="00D2449B" w14:paraId="62663AAF"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403EA63B" w:rsidR="00C0704D" w:rsidRPr="00C0704D" w:rsidRDefault="00C0704D" w:rsidP="00D74711">
            <w:pPr>
              <w:rPr>
                <w:rFonts w:ascii="Calibri" w:hAnsi="Calibri"/>
                <w:szCs w:val="22"/>
              </w:rPr>
            </w:pPr>
          </w:p>
        </w:tc>
      </w:tr>
      <w:tr w:rsidR="00C0704D" w:rsidRPr="00D2449B" w14:paraId="29EBDA1F" w14:textId="77777777" w:rsidTr="002D51E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87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8B794D2" w:rsidR="00C51074" w:rsidRPr="00C0704D" w:rsidRDefault="00F35EC4" w:rsidP="00500FBD">
            <w:pPr>
              <w:rPr>
                <w:rFonts w:ascii="Calibri" w:hAnsi="Calibri"/>
                <w:szCs w:val="22"/>
              </w:rPr>
            </w:pPr>
            <w:r w:rsidRPr="00914736">
              <w:rPr>
                <w:rFonts w:ascii="Calibri" w:hAnsi="Calibri"/>
                <w:szCs w:val="22"/>
              </w:rPr>
              <w:t>None received.</w:t>
            </w:r>
            <w:r>
              <w:rPr>
                <w:rFonts w:ascii="Calibri" w:hAnsi="Calibri"/>
                <w:szCs w:val="22"/>
              </w:rPr>
              <w:t xml:space="preserve"> </w:t>
            </w:r>
          </w:p>
        </w:tc>
      </w:tr>
      <w:tr w:rsidR="00C0704D" w:rsidRPr="00D2449B" w14:paraId="1CDFA4C3"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3E3D3133" w14:textId="77777777" w:rsidR="00500FBD" w:rsidRPr="00C618DB" w:rsidRDefault="00500FBD" w:rsidP="00500FBD">
            <w:pPr>
              <w:pStyle w:val="PLANNING"/>
              <w:rPr>
                <w:rFonts w:ascii="Calibri" w:hAnsi="Calibri"/>
                <w:szCs w:val="22"/>
              </w:rPr>
            </w:pPr>
            <w:r w:rsidRPr="00C618DB">
              <w:rPr>
                <w:rFonts w:ascii="Calibri" w:hAnsi="Calibri"/>
                <w:szCs w:val="22"/>
              </w:rPr>
              <w:t>Key Statement DS1 – Development Strategy</w:t>
            </w:r>
          </w:p>
          <w:p w14:paraId="4C95424D" w14:textId="77777777" w:rsidR="00500FBD" w:rsidRDefault="00500FBD" w:rsidP="00500FBD">
            <w:pPr>
              <w:pStyle w:val="PLANNING"/>
              <w:rPr>
                <w:rFonts w:ascii="Calibri" w:hAnsi="Calibri"/>
                <w:szCs w:val="22"/>
              </w:rPr>
            </w:pPr>
            <w:r w:rsidRPr="00C618DB">
              <w:rPr>
                <w:rFonts w:ascii="Calibri" w:hAnsi="Calibri"/>
                <w:szCs w:val="22"/>
              </w:rPr>
              <w:t>Key Statement DS2 – Sustainable Development</w:t>
            </w:r>
          </w:p>
          <w:p w14:paraId="151D5679" w14:textId="77777777" w:rsidR="00500FBD" w:rsidRDefault="00500FBD" w:rsidP="00500FBD">
            <w:pPr>
              <w:pStyle w:val="PLANNING"/>
              <w:rPr>
                <w:rFonts w:ascii="Calibri" w:hAnsi="Calibri"/>
                <w:szCs w:val="22"/>
              </w:rPr>
            </w:pPr>
            <w:r>
              <w:rPr>
                <w:rFonts w:ascii="Calibri" w:hAnsi="Calibri"/>
                <w:szCs w:val="22"/>
              </w:rPr>
              <w:t>Key Statement EN5 – Heritage Assets</w:t>
            </w:r>
          </w:p>
          <w:p w14:paraId="218B12E9" w14:textId="77777777" w:rsidR="00500FBD" w:rsidRPr="00C618DB" w:rsidRDefault="00500FBD" w:rsidP="00500FBD">
            <w:pPr>
              <w:pStyle w:val="PLANNING"/>
              <w:rPr>
                <w:rFonts w:ascii="Calibri" w:hAnsi="Calibri"/>
                <w:szCs w:val="22"/>
              </w:rPr>
            </w:pPr>
          </w:p>
          <w:p w14:paraId="6F613BE6" w14:textId="77777777" w:rsidR="00500FBD" w:rsidRPr="00C618DB" w:rsidRDefault="00500FBD" w:rsidP="00500FBD">
            <w:pPr>
              <w:pStyle w:val="PLANNING"/>
              <w:rPr>
                <w:rFonts w:ascii="Calibri" w:hAnsi="Calibri"/>
                <w:szCs w:val="22"/>
              </w:rPr>
            </w:pPr>
            <w:r w:rsidRPr="00C618DB">
              <w:rPr>
                <w:rFonts w:ascii="Calibri" w:hAnsi="Calibri"/>
                <w:szCs w:val="22"/>
              </w:rPr>
              <w:t>Policy DMG1 – General Considerations</w:t>
            </w:r>
          </w:p>
          <w:p w14:paraId="0043DCCC" w14:textId="77777777" w:rsidR="00500FBD" w:rsidRDefault="00500FBD" w:rsidP="00500FBD">
            <w:pPr>
              <w:pStyle w:val="PLANNING"/>
              <w:rPr>
                <w:rFonts w:ascii="Calibri" w:hAnsi="Calibri"/>
                <w:szCs w:val="22"/>
              </w:rPr>
            </w:pPr>
            <w:r>
              <w:rPr>
                <w:rFonts w:ascii="Calibri" w:hAnsi="Calibri"/>
                <w:szCs w:val="22"/>
              </w:rPr>
              <w:t>Policy DME4 – Protecting Heritage Assets</w:t>
            </w:r>
          </w:p>
          <w:p w14:paraId="467A2380" w14:textId="77777777" w:rsidR="00500FBD" w:rsidRDefault="00500FBD" w:rsidP="00500FBD">
            <w:pPr>
              <w:pStyle w:val="PLANNING"/>
              <w:rPr>
                <w:rFonts w:ascii="Calibri" w:hAnsi="Calibri"/>
                <w:szCs w:val="22"/>
              </w:rPr>
            </w:pPr>
          </w:p>
          <w:p w14:paraId="56B0B17A" w14:textId="77777777" w:rsidR="00500FBD" w:rsidRPr="00C618DB" w:rsidRDefault="00500FBD" w:rsidP="00500FBD">
            <w:pPr>
              <w:pStyle w:val="PLANNING"/>
              <w:rPr>
                <w:rFonts w:ascii="Calibri" w:hAnsi="Calibri"/>
                <w:szCs w:val="22"/>
              </w:rPr>
            </w:pPr>
            <w:r w:rsidRPr="00D11007">
              <w:rPr>
                <w:rFonts w:ascii="Calibri" w:hAnsi="Calibri"/>
                <w:szCs w:val="22"/>
              </w:rPr>
              <w:t>Planning (Listed Buildings and Conservation Areas) Act</w:t>
            </w:r>
          </w:p>
          <w:p w14:paraId="6E7B1F70" w14:textId="5DBC7A09" w:rsidR="00AF5E2C" w:rsidRDefault="00500FBD"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B1069E" w:rsidRDefault="00C0704D" w:rsidP="006A71AD">
            <w:pPr>
              <w:pStyle w:val="PLANNING"/>
              <w:rPr>
                <w:rFonts w:asciiTheme="minorHAnsi" w:hAnsiTheme="minorHAnsi" w:cstheme="minorHAnsi"/>
                <w:b/>
                <w:bCs/>
                <w:szCs w:val="22"/>
              </w:rPr>
            </w:pPr>
            <w:r w:rsidRPr="00B1069E">
              <w:rPr>
                <w:rFonts w:asciiTheme="minorHAnsi" w:hAnsiTheme="minorHAnsi" w:cstheme="minorHAnsi"/>
                <w:b/>
                <w:bCs/>
                <w:szCs w:val="22"/>
              </w:rPr>
              <w:t>Relevant Planning History:</w:t>
            </w:r>
          </w:p>
          <w:p w14:paraId="1D356246" w14:textId="06F5816F" w:rsidR="00C0704D" w:rsidRPr="00B1069E" w:rsidRDefault="00C0704D" w:rsidP="00C0704D">
            <w:pPr>
              <w:pStyle w:val="PLANNING"/>
              <w:rPr>
                <w:rFonts w:asciiTheme="minorHAnsi" w:hAnsiTheme="minorHAnsi" w:cstheme="minorHAnsi"/>
                <w:b/>
                <w:bCs/>
                <w:szCs w:val="22"/>
              </w:rPr>
            </w:pPr>
          </w:p>
          <w:p w14:paraId="79A0F380" w14:textId="3DFD7216" w:rsidR="002D51E3" w:rsidRDefault="002D51E3" w:rsidP="00500FBD">
            <w:pPr>
              <w:pStyle w:val="PLANNING"/>
              <w:rPr>
                <w:rFonts w:asciiTheme="minorHAnsi" w:hAnsiTheme="minorHAnsi" w:cstheme="minorHAnsi"/>
                <w:b/>
                <w:bCs/>
                <w:szCs w:val="22"/>
              </w:rPr>
            </w:pPr>
            <w:r>
              <w:rPr>
                <w:rFonts w:asciiTheme="minorHAnsi" w:hAnsiTheme="minorHAnsi" w:cstheme="minorHAnsi"/>
                <w:b/>
                <w:bCs/>
                <w:szCs w:val="22"/>
              </w:rPr>
              <w:t>3/2025/0102</w:t>
            </w:r>
          </w:p>
          <w:p w14:paraId="2E237F5E" w14:textId="79C26B49" w:rsidR="002D51E3" w:rsidRDefault="002D51E3" w:rsidP="00500FBD">
            <w:pPr>
              <w:pStyle w:val="PLANNING"/>
              <w:rPr>
                <w:rFonts w:asciiTheme="minorHAnsi" w:hAnsiTheme="minorHAnsi" w:cstheme="minorHAnsi"/>
                <w:b/>
                <w:bCs/>
                <w:szCs w:val="22"/>
              </w:rPr>
            </w:pPr>
            <w:r w:rsidRPr="002D51E3">
              <w:rPr>
                <w:rFonts w:asciiTheme="minorHAnsi" w:hAnsiTheme="minorHAnsi" w:cstheme="minorHAnsi"/>
                <w:szCs w:val="22"/>
              </w:rPr>
              <w:t>Listed Building Consent for removal of existing sand and cement render from dining room walls and re-plaster with lime and hair.</w:t>
            </w:r>
          </w:p>
          <w:p w14:paraId="5BBE483F" w14:textId="28EB7DC6" w:rsidR="002D51E3" w:rsidRDefault="002D51E3" w:rsidP="00500FBD">
            <w:pPr>
              <w:pStyle w:val="PLANNING"/>
              <w:rPr>
                <w:rFonts w:asciiTheme="minorHAnsi" w:hAnsiTheme="minorHAnsi" w:cstheme="minorHAnsi"/>
                <w:szCs w:val="22"/>
              </w:rPr>
            </w:pPr>
            <w:r>
              <w:rPr>
                <w:rFonts w:asciiTheme="minorHAnsi" w:hAnsiTheme="minorHAnsi" w:cstheme="minorHAnsi"/>
                <w:szCs w:val="22"/>
              </w:rPr>
              <w:t>Pending Consideration</w:t>
            </w:r>
          </w:p>
          <w:p w14:paraId="03250B52" w14:textId="77777777" w:rsidR="002D51E3" w:rsidRDefault="002D51E3" w:rsidP="00500FBD">
            <w:pPr>
              <w:pStyle w:val="PLANNING"/>
              <w:rPr>
                <w:rFonts w:asciiTheme="minorHAnsi" w:hAnsiTheme="minorHAnsi" w:cstheme="minorHAnsi"/>
                <w:szCs w:val="22"/>
              </w:rPr>
            </w:pPr>
          </w:p>
          <w:p w14:paraId="2C5E2BDD" w14:textId="25525DE2" w:rsidR="002D51E3" w:rsidRDefault="002D51E3" w:rsidP="00500FBD">
            <w:pPr>
              <w:pStyle w:val="PLANNING"/>
              <w:rPr>
                <w:rFonts w:asciiTheme="minorHAnsi" w:hAnsiTheme="minorHAnsi" w:cstheme="minorHAnsi"/>
                <w:b/>
                <w:bCs/>
                <w:szCs w:val="22"/>
              </w:rPr>
            </w:pPr>
            <w:r>
              <w:rPr>
                <w:rFonts w:asciiTheme="minorHAnsi" w:hAnsiTheme="minorHAnsi" w:cstheme="minorHAnsi"/>
                <w:b/>
                <w:bCs/>
                <w:szCs w:val="22"/>
              </w:rPr>
              <w:t>3/2024/0752</w:t>
            </w:r>
          </w:p>
          <w:p w14:paraId="6879B3CD" w14:textId="08BDDADA" w:rsidR="002D51E3" w:rsidRPr="002D51E3" w:rsidRDefault="002D51E3" w:rsidP="00500FBD">
            <w:pPr>
              <w:pStyle w:val="PLANNING"/>
              <w:rPr>
                <w:rFonts w:asciiTheme="minorHAnsi" w:hAnsiTheme="minorHAnsi" w:cstheme="minorHAnsi"/>
                <w:szCs w:val="22"/>
              </w:rPr>
            </w:pPr>
            <w:r w:rsidRPr="002D51E3">
              <w:rPr>
                <w:rFonts w:asciiTheme="minorHAnsi" w:hAnsiTheme="minorHAnsi" w:cstheme="minorHAnsi"/>
                <w:szCs w:val="22"/>
              </w:rPr>
              <w:t>Listed Building Consent for proposed installation of a damp proof course.</w:t>
            </w:r>
          </w:p>
          <w:p w14:paraId="7FCBC302" w14:textId="6FBD151D" w:rsidR="002D51E3" w:rsidRPr="002D51E3" w:rsidRDefault="002D51E3" w:rsidP="00500FBD">
            <w:pPr>
              <w:pStyle w:val="PLANNING"/>
              <w:rPr>
                <w:rFonts w:asciiTheme="minorHAnsi" w:hAnsiTheme="minorHAnsi" w:cstheme="minorHAnsi"/>
                <w:szCs w:val="22"/>
              </w:rPr>
            </w:pPr>
            <w:r>
              <w:rPr>
                <w:rFonts w:asciiTheme="minorHAnsi" w:hAnsiTheme="minorHAnsi" w:cstheme="minorHAnsi"/>
                <w:szCs w:val="22"/>
              </w:rPr>
              <w:t>Withdrawn</w:t>
            </w:r>
          </w:p>
          <w:p w14:paraId="178337F0" w14:textId="77777777" w:rsidR="002D51E3" w:rsidRDefault="002D51E3" w:rsidP="00500FBD">
            <w:pPr>
              <w:pStyle w:val="PLANNING"/>
              <w:rPr>
                <w:rFonts w:asciiTheme="minorHAnsi" w:hAnsiTheme="minorHAnsi" w:cstheme="minorHAnsi"/>
                <w:b/>
                <w:bCs/>
                <w:szCs w:val="22"/>
              </w:rPr>
            </w:pPr>
          </w:p>
          <w:p w14:paraId="318CC0DC" w14:textId="2EAA7103" w:rsidR="00247443" w:rsidRPr="00247443" w:rsidRDefault="00500FBD" w:rsidP="00500FBD">
            <w:pPr>
              <w:pStyle w:val="PLANNING"/>
              <w:rPr>
                <w:rFonts w:asciiTheme="minorHAnsi" w:hAnsiTheme="minorHAnsi" w:cstheme="minorHAnsi"/>
                <w:b/>
                <w:bCs/>
                <w:szCs w:val="22"/>
              </w:rPr>
            </w:pPr>
            <w:r w:rsidRPr="00500FBD">
              <w:rPr>
                <w:rFonts w:asciiTheme="minorHAnsi" w:hAnsiTheme="minorHAnsi" w:cstheme="minorHAnsi"/>
                <w:b/>
                <w:bCs/>
                <w:szCs w:val="22"/>
              </w:rPr>
              <w:t>3/2023/0611</w:t>
            </w:r>
            <w:r w:rsidRPr="00247443">
              <w:rPr>
                <w:rFonts w:asciiTheme="minorHAnsi" w:hAnsiTheme="minorHAnsi" w:cstheme="minorHAnsi"/>
                <w:b/>
                <w:bCs/>
                <w:szCs w:val="22"/>
              </w:rPr>
              <w:t xml:space="preserve"> </w:t>
            </w:r>
          </w:p>
          <w:p w14:paraId="139A01AF" w14:textId="77777777" w:rsidR="002D51E3" w:rsidRDefault="00500FBD" w:rsidP="00500FBD">
            <w:pPr>
              <w:pStyle w:val="PLANNING"/>
              <w:rPr>
                <w:rFonts w:asciiTheme="minorHAnsi" w:hAnsiTheme="minorHAnsi" w:cstheme="minorHAnsi"/>
                <w:szCs w:val="22"/>
              </w:rPr>
            </w:pPr>
            <w:r w:rsidRPr="00500FBD">
              <w:rPr>
                <w:rFonts w:asciiTheme="minorHAnsi" w:hAnsiTheme="minorHAnsi" w:cstheme="minorHAnsi"/>
                <w:szCs w:val="22"/>
              </w:rPr>
              <w:t xml:space="preserve">Listed Building Consent for proposed single-storey extension to rear, insertion of rooflights on rear roofslope and removal of internal wall. </w:t>
            </w:r>
          </w:p>
          <w:p w14:paraId="34C9D9CE" w14:textId="52E76EFF" w:rsidR="00500FBD" w:rsidRPr="00500FBD" w:rsidRDefault="00500FBD" w:rsidP="00500FBD">
            <w:pPr>
              <w:pStyle w:val="PLANNING"/>
              <w:rPr>
                <w:rFonts w:asciiTheme="minorHAnsi" w:hAnsiTheme="minorHAnsi" w:cstheme="minorHAnsi"/>
                <w:szCs w:val="22"/>
              </w:rPr>
            </w:pPr>
            <w:r w:rsidRPr="00500FBD">
              <w:rPr>
                <w:rFonts w:asciiTheme="minorHAnsi" w:hAnsiTheme="minorHAnsi" w:cstheme="minorHAnsi"/>
                <w:szCs w:val="22"/>
              </w:rPr>
              <w:t>Refused</w:t>
            </w:r>
          </w:p>
          <w:p w14:paraId="2E6940C6" w14:textId="77777777" w:rsidR="00500FBD" w:rsidRDefault="00500FBD" w:rsidP="00500FBD">
            <w:pPr>
              <w:pStyle w:val="PLANNING"/>
              <w:rPr>
                <w:rFonts w:asciiTheme="minorHAnsi" w:hAnsiTheme="minorHAnsi" w:cstheme="minorHAnsi"/>
                <w:b/>
                <w:bCs/>
                <w:szCs w:val="22"/>
              </w:rPr>
            </w:pPr>
          </w:p>
          <w:p w14:paraId="2C56E669" w14:textId="77777777" w:rsidR="00247443" w:rsidRPr="00247443" w:rsidRDefault="00500FBD" w:rsidP="00500FBD">
            <w:pPr>
              <w:pStyle w:val="PLANNING"/>
              <w:rPr>
                <w:rFonts w:asciiTheme="minorHAnsi" w:hAnsiTheme="minorHAnsi" w:cstheme="minorHAnsi"/>
                <w:b/>
                <w:bCs/>
                <w:szCs w:val="22"/>
              </w:rPr>
            </w:pPr>
            <w:r w:rsidRPr="00247443">
              <w:rPr>
                <w:rFonts w:asciiTheme="minorHAnsi" w:hAnsiTheme="minorHAnsi" w:cstheme="minorHAnsi"/>
                <w:b/>
                <w:bCs/>
                <w:szCs w:val="22"/>
              </w:rPr>
              <w:t xml:space="preserve">3/2023/0612 </w:t>
            </w:r>
          </w:p>
          <w:p w14:paraId="6DB8D6AE" w14:textId="77777777" w:rsidR="002D51E3" w:rsidRDefault="00500FBD" w:rsidP="00500FBD">
            <w:pPr>
              <w:pStyle w:val="PLANNING"/>
              <w:rPr>
                <w:rFonts w:asciiTheme="minorHAnsi" w:hAnsiTheme="minorHAnsi" w:cstheme="minorHAnsi"/>
                <w:szCs w:val="22"/>
              </w:rPr>
            </w:pPr>
            <w:r w:rsidRPr="00500FBD">
              <w:rPr>
                <w:rFonts w:asciiTheme="minorHAnsi" w:hAnsiTheme="minorHAnsi" w:cstheme="minorHAnsi"/>
                <w:szCs w:val="22"/>
              </w:rPr>
              <w:t xml:space="preserve">Planning Application for proposed single-storey extension to rear and insertion of rooflights on rear roofslope. </w:t>
            </w:r>
          </w:p>
          <w:p w14:paraId="10D0D572" w14:textId="48B89F01" w:rsidR="00500FBD" w:rsidRPr="00500FBD" w:rsidRDefault="00500FBD" w:rsidP="00500FBD">
            <w:pPr>
              <w:pStyle w:val="PLANNING"/>
              <w:rPr>
                <w:rFonts w:asciiTheme="minorHAnsi" w:hAnsiTheme="minorHAnsi" w:cstheme="minorHAnsi"/>
                <w:szCs w:val="22"/>
              </w:rPr>
            </w:pPr>
            <w:r w:rsidRPr="00500FBD">
              <w:rPr>
                <w:rFonts w:asciiTheme="minorHAnsi" w:hAnsiTheme="minorHAnsi" w:cstheme="minorHAnsi"/>
                <w:szCs w:val="22"/>
              </w:rPr>
              <w:t xml:space="preserve">Refused </w:t>
            </w:r>
          </w:p>
          <w:p w14:paraId="52C7BA89" w14:textId="3EB57519" w:rsidR="00500FBD" w:rsidRPr="00500FBD" w:rsidRDefault="00500FBD" w:rsidP="00500FBD">
            <w:pPr>
              <w:pStyle w:val="PLANNING"/>
              <w:rPr>
                <w:rFonts w:asciiTheme="minorHAnsi" w:hAnsiTheme="minorHAnsi" w:cstheme="minorHAnsi"/>
                <w:b/>
                <w:bCs/>
                <w:szCs w:val="22"/>
              </w:rPr>
            </w:pPr>
          </w:p>
          <w:p w14:paraId="2D0A9AC9"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3/2008/0172 </w:t>
            </w:r>
          </w:p>
          <w:p w14:paraId="031D27E0" w14:textId="77777777" w:rsidR="002D51E3" w:rsidRDefault="00500FBD" w:rsidP="00B1069E">
            <w:pPr>
              <w:pStyle w:val="PLANNING"/>
              <w:rPr>
                <w:rFonts w:asciiTheme="minorHAnsi" w:hAnsiTheme="minorHAnsi" w:cstheme="minorHAnsi"/>
                <w:szCs w:val="22"/>
              </w:rPr>
            </w:pPr>
            <w:r w:rsidRPr="00500FBD">
              <w:rPr>
                <w:rFonts w:asciiTheme="minorHAnsi" w:hAnsiTheme="minorHAnsi" w:cstheme="minorHAnsi"/>
                <w:szCs w:val="22"/>
              </w:rPr>
              <w:t>Repair of existing boundary fencing and provision of 3no. bollards to boundary. Structural repairs to gable. Re-instatement of window to gable. Replacement of trestle to porch.</w:t>
            </w:r>
          </w:p>
          <w:p w14:paraId="5DA021F9" w14:textId="00ACE015" w:rsidR="002537EB" w:rsidRDefault="00500FBD" w:rsidP="00B1069E">
            <w:pPr>
              <w:pStyle w:val="PLANNING"/>
              <w:rPr>
                <w:rFonts w:asciiTheme="minorHAnsi" w:hAnsiTheme="minorHAnsi" w:cstheme="minorHAnsi"/>
                <w:szCs w:val="22"/>
              </w:rPr>
            </w:pPr>
            <w:r>
              <w:rPr>
                <w:rFonts w:asciiTheme="minorHAnsi" w:hAnsiTheme="minorHAnsi" w:cstheme="minorHAnsi"/>
                <w:szCs w:val="22"/>
              </w:rPr>
              <w:t>Approved with Conditions</w:t>
            </w:r>
          </w:p>
          <w:p w14:paraId="0A5B5816" w14:textId="77777777" w:rsidR="00500FBD" w:rsidRDefault="00500FBD" w:rsidP="00B1069E">
            <w:pPr>
              <w:pStyle w:val="PLANNING"/>
              <w:rPr>
                <w:rFonts w:asciiTheme="minorHAnsi" w:hAnsiTheme="minorHAnsi" w:cstheme="minorHAnsi"/>
                <w:szCs w:val="22"/>
              </w:rPr>
            </w:pPr>
          </w:p>
          <w:p w14:paraId="0485E84D"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3/2007/1046 </w:t>
            </w:r>
          </w:p>
          <w:p w14:paraId="69D13AB8" w14:textId="77777777" w:rsidR="002D51E3" w:rsidRDefault="00500FBD" w:rsidP="00B1069E">
            <w:pPr>
              <w:pStyle w:val="PLANNING"/>
              <w:rPr>
                <w:rFonts w:asciiTheme="minorHAnsi" w:hAnsiTheme="minorHAnsi" w:cstheme="minorHAnsi"/>
                <w:szCs w:val="22"/>
              </w:rPr>
            </w:pPr>
            <w:r w:rsidRPr="00500FBD">
              <w:rPr>
                <w:rFonts w:asciiTheme="minorHAnsi" w:hAnsiTheme="minorHAnsi" w:cstheme="minorHAnsi"/>
                <w:szCs w:val="22"/>
              </w:rPr>
              <w:t>Retrospective application for replacement of existing modern windows to rear elevation. Replacement of window to gable elevation. Replacement of porch to front elevation. Lowering of ground levels to rear garden by 150mm. Replacement of render to rear elevation, like for like.</w:t>
            </w:r>
            <w:r>
              <w:rPr>
                <w:rFonts w:asciiTheme="minorHAnsi" w:hAnsiTheme="minorHAnsi" w:cstheme="minorHAnsi"/>
                <w:szCs w:val="22"/>
              </w:rPr>
              <w:t xml:space="preserve">  </w:t>
            </w:r>
          </w:p>
          <w:p w14:paraId="0833B6E2" w14:textId="1AC687A4" w:rsidR="00500FBD" w:rsidRDefault="00500FBD" w:rsidP="00B1069E">
            <w:pPr>
              <w:pStyle w:val="PLANNING"/>
              <w:rPr>
                <w:rFonts w:asciiTheme="minorHAnsi" w:hAnsiTheme="minorHAnsi" w:cstheme="minorHAnsi"/>
                <w:szCs w:val="22"/>
              </w:rPr>
            </w:pPr>
            <w:r>
              <w:rPr>
                <w:rFonts w:asciiTheme="minorHAnsi" w:hAnsiTheme="minorHAnsi" w:cstheme="minorHAnsi"/>
                <w:szCs w:val="22"/>
              </w:rPr>
              <w:t>Refused</w:t>
            </w:r>
          </w:p>
          <w:p w14:paraId="71558056" w14:textId="77777777" w:rsidR="00500FBD" w:rsidRDefault="00500FBD" w:rsidP="00B1069E">
            <w:pPr>
              <w:pStyle w:val="PLANNING"/>
              <w:rPr>
                <w:rFonts w:asciiTheme="minorHAnsi" w:hAnsiTheme="minorHAnsi" w:cstheme="minorHAnsi"/>
                <w:szCs w:val="22"/>
              </w:rPr>
            </w:pPr>
          </w:p>
          <w:p w14:paraId="0E861233" w14:textId="5CC35583" w:rsidR="002D51E3" w:rsidRPr="002D51E3" w:rsidRDefault="002D51E3" w:rsidP="00B1069E">
            <w:pPr>
              <w:pStyle w:val="PLANNING"/>
              <w:rPr>
                <w:rFonts w:asciiTheme="minorHAnsi" w:hAnsiTheme="minorHAnsi" w:cstheme="minorHAnsi"/>
                <w:b/>
                <w:bCs/>
                <w:szCs w:val="22"/>
              </w:rPr>
            </w:pPr>
            <w:r w:rsidRPr="002D51E3">
              <w:rPr>
                <w:rFonts w:asciiTheme="minorHAnsi" w:hAnsiTheme="minorHAnsi" w:cstheme="minorHAnsi"/>
                <w:b/>
                <w:bCs/>
                <w:szCs w:val="22"/>
              </w:rPr>
              <w:t>3/2007/1047</w:t>
            </w:r>
          </w:p>
          <w:p w14:paraId="3DFD1D20" w14:textId="61EC7947" w:rsidR="002D51E3" w:rsidRDefault="002D51E3" w:rsidP="00B1069E">
            <w:pPr>
              <w:pStyle w:val="PLANNING"/>
              <w:rPr>
                <w:rFonts w:asciiTheme="minorHAnsi" w:hAnsiTheme="minorHAnsi" w:cstheme="minorHAnsi"/>
                <w:szCs w:val="22"/>
              </w:rPr>
            </w:pPr>
            <w:r w:rsidRPr="002D51E3">
              <w:rPr>
                <w:rFonts w:asciiTheme="minorHAnsi" w:hAnsiTheme="minorHAnsi" w:cstheme="minorHAnsi"/>
                <w:szCs w:val="22"/>
              </w:rPr>
              <w:t>Extension of existing fencing to east boundary for approx. 8.7m.</w:t>
            </w:r>
          </w:p>
          <w:p w14:paraId="15AF7E3C" w14:textId="507CD1A2" w:rsidR="002D51E3" w:rsidRDefault="002D51E3" w:rsidP="00B1069E">
            <w:pPr>
              <w:pStyle w:val="PLANNING"/>
              <w:rPr>
                <w:rFonts w:asciiTheme="minorHAnsi" w:hAnsiTheme="minorHAnsi" w:cstheme="minorHAnsi"/>
                <w:szCs w:val="22"/>
              </w:rPr>
            </w:pPr>
            <w:r>
              <w:rPr>
                <w:rFonts w:asciiTheme="minorHAnsi" w:hAnsiTheme="minorHAnsi" w:cstheme="minorHAnsi"/>
                <w:szCs w:val="22"/>
              </w:rPr>
              <w:t>Refused</w:t>
            </w:r>
          </w:p>
          <w:p w14:paraId="43717CCC" w14:textId="77777777" w:rsidR="002D51E3" w:rsidRDefault="002D51E3" w:rsidP="00B1069E">
            <w:pPr>
              <w:pStyle w:val="PLANNING"/>
              <w:rPr>
                <w:rFonts w:asciiTheme="minorHAnsi" w:hAnsiTheme="minorHAnsi" w:cstheme="minorHAnsi"/>
                <w:szCs w:val="22"/>
              </w:rPr>
            </w:pPr>
          </w:p>
          <w:p w14:paraId="21583AF5"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3/2007/0914 </w:t>
            </w:r>
          </w:p>
          <w:p w14:paraId="644F3B63" w14:textId="46360485" w:rsidR="00500FBD" w:rsidRDefault="00500FBD" w:rsidP="00B1069E">
            <w:pPr>
              <w:pStyle w:val="PLANNING"/>
              <w:rPr>
                <w:rFonts w:asciiTheme="minorHAnsi" w:hAnsiTheme="minorHAnsi" w:cstheme="minorHAnsi"/>
                <w:szCs w:val="22"/>
              </w:rPr>
            </w:pPr>
            <w:r w:rsidRPr="00500FBD">
              <w:rPr>
                <w:rFonts w:asciiTheme="minorHAnsi" w:hAnsiTheme="minorHAnsi" w:cstheme="minorHAnsi"/>
                <w:szCs w:val="22"/>
              </w:rPr>
              <w:t>Demolition of existing timber lean-to extension (single storey) and replacement with single storey extension to contain utility and cloaks (Listed Building Consent).</w:t>
            </w:r>
            <w:r>
              <w:rPr>
                <w:rFonts w:asciiTheme="minorHAnsi" w:hAnsiTheme="minorHAnsi" w:cstheme="minorHAnsi"/>
                <w:szCs w:val="22"/>
              </w:rPr>
              <w:t xml:space="preserve"> – Approved with Conditions</w:t>
            </w:r>
          </w:p>
          <w:p w14:paraId="0966B64D" w14:textId="77777777" w:rsidR="00500FBD" w:rsidRDefault="00500FBD" w:rsidP="00B1069E">
            <w:pPr>
              <w:pStyle w:val="PLANNING"/>
              <w:rPr>
                <w:rFonts w:asciiTheme="minorHAnsi" w:hAnsiTheme="minorHAnsi" w:cstheme="minorHAnsi"/>
                <w:szCs w:val="22"/>
              </w:rPr>
            </w:pPr>
          </w:p>
          <w:p w14:paraId="48840D73" w14:textId="77777777" w:rsidR="00247443" w:rsidRPr="00247443" w:rsidRDefault="00500FBD" w:rsidP="00B1069E">
            <w:pPr>
              <w:pStyle w:val="PLANNING"/>
              <w:rPr>
                <w:rFonts w:asciiTheme="minorHAnsi" w:hAnsiTheme="minorHAnsi" w:cstheme="minorHAnsi"/>
                <w:b/>
                <w:bCs/>
                <w:szCs w:val="22"/>
              </w:rPr>
            </w:pPr>
            <w:r w:rsidRPr="00247443">
              <w:rPr>
                <w:rFonts w:asciiTheme="minorHAnsi" w:hAnsiTheme="minorHAnsi" w:cstheme="minorHAnsi"/>
                <w:b/>
                <w:bCs/>
                <w:szCs w:val="22"/>
              </w:rPr>
              <w:t xml:space="preserve">3/2007/0913 </w:t>
            </w:r>
          </w:p>
          <w:p w14:paraId="0D3C2E19" w14:textId="43DFFA0A" w:rsidR="00500FBD" w:rsidRDefault="00500FBD" w:rsidP="00B1069E">
            <w:pPr>
              <w:pStyle w:val="PLANNING"/>
              <w:rPr>
                <w:rFonts w:asciiTheme="minorHAnsi" w:hAnsiTheme="minorHAnsi" w:cstheme="minorHAnsi"/>
                <w:szCs w:val="22"/>
              </w:rPr>
            </w:pPr>
            <w:r w:rsidRPr="00500FBD">
              <w:rPr>
                <w:rFonts w:asciiTheme="minorHAnsi" w:hAnsiTheme="minorHAnsi" w:cstheme="minorHAnsi"/>
                <w:szCs w:val="22"/>
              </w:rPr>
              <w:t>Demolition of existing lean-to extension to side elevation and replacement with new single storey extension.</w:t>
            </w:r>
            <w:r>
              <w:rPr>
                <w:rFonts w:asciiTheme="minorHAnsi" w:hAnsiTheme="minorHAnsi" w:cstheme="minorHAnsi"/>
                <w:szCs w:val="22"/>
              </w:rPr>
              <w:t xml:space="preserve">  Approved with Conditions</w:t>
            </w:r>
          </w:p>
          <w:p w14:paraId="17147D50" w14:textId="1B19B3D1" w:rsidR="0046548C" w:rsidRPr="00B1069E" w:rsidRDefault="0046548C" w:rsidP="00500FBD">
            <w:pPr>
              <w:pStyle w:val="PLANNING"/>
              <w:jc w:val="left"/>
              <w:rPr>
                <w:rFonts w:asciiTheme="minorHAnsi" w:hAnsiTheme="minorHAnsi" w:cstheme="minorHAnsi"/>
                <w:b/>
                <w:bCs/>
                <w:szCs w:val="22"/>
              </w:rPr>
            </w:pPr>
          </w:p>
        </w:tc>
      </w:tr>
      <w:tr w:rsidR="00C0704D" w:rsidRPr="00D2449B" w14:paraId="6AAC3B0A" w14:textId="77777777" w:rsidTr="002D51E3">
        <w:trPr>
          <w:trHeight w:hRule="exact" w:val="170"/>
          <w:jc w:val="center"/>
        </w:trPr>
        <w:tc>
          <w:tcPr>
            <w:tcW w:w="9771"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C461E02" w14:textId="77777777" w:rsidR="00CC4B47" w:rsidRPr="00E85D14" w:rsidRDefault="00CC4B47" w:rsidP="00CC4B47">
            <w:pPr>
              <w:overflowPunct/>
              <w:autoSpaceDE/>
              <w:autoSpaceDN/>
              <w:adjustRightInd/>
              <w:jc w:val="both"/>
              <w:textAlignment w:val="auto"/>
              <w:rPr>
                <w:rFonts w:asciiTheme="minorHAnsi" w:hAnsiTheme="minorHAnsi" w:cstheme="minorHAnsi"/>
                <w:szCs w:val="24"/>
              </w:rPr>
            </w:pPr>
          </w:p>
          <w:p w14:paraId="5FE3D8D6" w14:textId="3115480C" w:rsidR="00247443" w:rsidRPr="00247443" w:rsidRDefault="00247443" w:rsidP="00247443">
            <w:pPr>
              <w:overflowPunct/>
              <w:autoSpaceDE/>
              <w:autoSpaceDN/>
              <w:adjustRightInd/>
              <w:jc w:val="both"/>
              <w:textAlignment w:val="auto"/>
              <w:rPr>
                <w:rFonts w:asciiTheme="minorHAnsi" w:hAnsiTheme="minorHAnsi" w:cstheme="minorHAnsi"/>
                <w:bCs/>
                <w:szCs w:val="24"/>
              </w:rPr>
            </w:pPr>
            <w:r w:rsidRPr="00247443">
              <w:rPr>
                <w:rFonts w:asciiTheme="minorHAnsi" w:hAnsiTheme="minorHAnsi" w:cstheme="minorHAnsi"/>
                <w:bCs/>
                <w:szCs w:val="24"/>
              </w:rPr>
              <w:t>The site is comprised of Cross Trees</w:t>
            </w:r>
            <w:r w:rsidR="00F35EC4">
              <w:rPr>
                <w:rFonts w:asciiTheme="minorHAnsi" w:hAnsiTheme="minorHAnsi" w:cstheme="minorHAnsi"/>
                <w:bCs/>
                <w:szCs w:val="24"/>
              </w:rPr>
              <w:t xml:space="preserve"> (6 Whalley Road)</w:t>
            </w:r>
            <w:r w:rsidRPr="00247443">
              <w:rPr>
                <w:rFonts w:asciiTheme="minorHAnsi" w:hAnsiTheme="minorHAnsi" w:cstheme="minorHAnsi"/>
                <w:bCs/>
                <w:szCs w:val="24"/>
              </w:rPr>
              <w:t xml:space="preserve">, </w:t>
            </w:r>
            <w:r>
              <w:rPr>
                <w:rFonts w:asciiTheme="minorHAnsi" w:hAnsiTheme="minorHAnsi" w:cstheme="minorHAnsi"/>
                <w:bCs/>
                <w:szCs w:val="24"/>
              </w:rPr>
              <w:t xml:space="preserve">which is a stone built, </w:t>
            </w:r>
            <w:r w:rsidRPr="00247443">
              <w:rPr>
                <w:rFonts w:asciiTheme="minorHAnsi" w:hAnsiTheme="minorHAnsi" w:cstheme="minorHAnsi"/>
                <w:bCs/>
                <w:szCs w:val="24"/>
              </w:rPr>
              <w:t>end-terrace</w:t>
            </w:r>
            <w:r>
              <w:rPr>
                <w:rFonts w:asciiTheme="minorHAnsi" w:hAnsiTheme="minorHAnsi" w:cstheme="minorHAnsi"/>
                <w:bCs/>
                <w:szCs w:val="24"/>
              </w:rPr>
              <w:t>, two storey dwelling</w:t>
            </w:r>
            <w:r w:rsidRPr="00247443">
              <w:rPr>
                <w:rFonts w:asciiTheme="minorHAnsi" w:hAnsiTheme="minorHAnsi" w:cstheme="minorHAnsi"/>
                <w:bCs/>
                <w:szCs w:val="24"/>
              </w:rPr>
              <w:t xml:space="preserve"> in Hurst Green. The dwelling incorporates a pitched catslide roof, existing </w:t>
            </w:r>
            <w:r>
              <w:rPr>
                <w:rFonts w:asciiTheme="minorHAnsi" w:hAnsiTheme="minorHAnsi" w:cstheme="minorHAnsi"/>
                <w:bCs/>
                <w:szCs w:val="24"/>
              </w:rPr>
              <w:t xml:space="preserve">single storey </w:t>
            </w:r>
            <w:r w:rsidRPr="00247443">
              <w:rPr>
                <w:rFonts w:asciiTheme="minorHAnsi" w:hAnsiTheme="minorHAnsi" w:cstheme="minorHAnsi"/>
                <w:bCs/>
                <w:szCs w:val="24"/>
              </w:rPr>
              <w:t xml:space="preserve">side extension, small front driveway and garden as well as a larger rear garden and is situated within </w:t>
            </w:r>
            <w:r>
              <w:rPr>
                <w:rFonts w:asciiTheme="minorHAnsi" w:hAnsiTheme="minorHAnsi" w:cstheme="minorHAnsi"/>
                <w:bCs/>
                <w:szCs w:val="24"/>
              </w:rPr>
              <w:t xml:space="preserve">Tier 2 village of </w:t>
            </w:r>
            <w:r w:rsidRPr="00247443">
              <w:rPr>
                <w:rFonts w:asciiTheme="minorHAnsi" w:hAnsiTheme="minorHAnsi" w:cstheme="minorHAnsi"/>
                <w:bCs/>
                <w:szCs w:val="24"/>
              </w:rPr>
              <w:t xml:space="preserve">Hurst Green. The dwelling is GII Listed as part of the listing ‘2,4 and 6, Whalley Road’ with this listing described as below. </w:t>
            </w:r>
          </w:p>
          <w:p w14:paraId="430282AD" w14:textId="77777777" w:rsidR="00247443" w:rsidRPr="00247443" w:rsidRDefault="00247443" w:rsidP="00247443">
            <w:pPr>
              <w:overflowPunct/>
              <w:autoSpaceDE/>
              <w:autoSpaceDN/>
              <w:adjustRightInd/>
              <w:jc w:val="both"/>
              <w:textAlignment w:val="auto"/>
              <w:rPr>
                <w:rFonts w:asciiTheme="minorHAnsi" w:hAnsiTheme="minorHAnsi" w:cstheme="minorHAnsi"/>
                <w:bCs/>
                <w:szCs w:val="24"/>
              </w:rPr>
            </w:pPr>
          </w:p>
          <w:p w14:paraId="525C0721" w14:textId="77777777" w:rsidR="00247443" w:rsidRDefault="00247443" w:rsidP="00247443">
            <w:pPr>
              <w:overflowPunct/>
              <w:autoSpaceDE/>
              <w:autoSpaceDN/>
              <w:adjustRightInd/>
              <w:jc w:val="both"/>
              <w:textAlignment w:val="auto"/>
              <w:rPr>
                <w:rFonts w:asciiTheme="minorHAnsi" w:hAnsiTheme="minorHAnsi" w:cstheme="minorHAnsi"/>
                <w:bCs/>
                <w:i/>
                <w:iCs/>
                <w:szCs w:val="24"/>
              </w:rPr>
            </w:pPr>
            <w:r w:rsidRPr="00247443">
              <w:rPr>
                <w:rFonts w:asciiTheme="minorHAnsi" w:hAnsiTheme="minorHAnsi" w:cstheme="minorHAnsi"/>
                <w:bCs/>
                <w:i/>
                <w:iCs/>
                <w:szCs w:val="24"/>
              </w:rPr>
              <w:t>‘Row of 3 cottages, late C18th. Squared sandstone with stone slate roof. 2 storeys. Windows and doors have plain reveals. All the cottages are separated by straight joints, which suggest that No. 6 (at the left) is the earliest. No. 6 has a wooden porch. To the left is a sashed window. To the right is a casement in what is probably a blocked doorway. Further right is another sashed window. On the 1st floor are 2 sashed windows. No. 4 has a sash window to the right of its door with a similar window above on the 1st floor. No. 2 has a bow window to the right of its door, with a modern window above on the 1st floor. The chimneys are between the cottages and on the gables.’</w:t>
            </w:r>
          </w:p>
          <w:p w14:paraId="3C3410D5" w14:textId="77777777" w:rsidR="007C201C" w:rsidRDefault="007C201C" w:rsidP="00247443">
            <w:pPr>
              <w:overflowPunct/>
              <w:autoSpaceDE/>
              <w:autoSpaceDN/>
              <w:adjustRightInd/>
              <w:jc w:val="both"/>
              <w:textAlignment w:val="auto"/>
              <w:rPr>
                <w:rFonts w:asciiTheme="minorHAnsi" w:hAnsiTheme="minorHAnsi" w:cstheme="minorHAnsi"/>
                <w:bCs/>
                <w:i/>
                <w:iCs/>
                <w:szCs w:val="24"/>
              </w:rPr>
            </w:pPr>
          </w:p>
          <w:p w14:paraId="369BFC60" w14:textId="77777777" w:rsidR="00A623E0" w:rsidRDefault="007C201C" w:rsidP="00247443">
            <w:pPr>
              <w:overflowPunct/>
              <w:autoSpaceDE/>
              <w:autoSpaceDN/>
              <w:adjustRightInd/>
              <w:jc w:val="both"/>
              <w:textAlignment w:val="auto"/>
              <w:rPr>
                <w:rFonts w:asciiTheme="minorHAnsi" w:hAnsiTheme="minorHAnsi" w:cstheme="minorHAnsi"/>
                <w:bCs/>
                <w:szCs w:val="24"/>
              </w:rPr>
            </w:pPr>
            <w:r>
              <w:rPr>
                <w:rFonts w:asciiTheme="minorHAnsi" w:hAnsiTheme="minorHAnsi" w:cstheme="minorHAnsi"/>
                <w:bCs/>
                <w:szCs w:val="24"/>
              </w:rPr>
              <w:lastRenderedPageBreak/>
              <w:t xml:space="preserve">The site is also located within the Hurst Green Conservation Area </w:t>
            </w:r>
            <w:r w:rsidR="00A623E0">
              <w:rPr>
                <w:rFonts w:asciiTheme="minorHAnsi" w:hAnsiTheme="minorHAnsi" w:cstheme="minorHAnsi"/>
                <w:bCs/>
                <w:szCs w:val="24"/>
              </w:rPr>
              <w:t>and there Hust Green Conservation Area Character Appraisal notes the following:</w:t>
            </w:r>
          </w:p>
          <w:p w14:paraId="0A5D7E78" w14:textId="77777777" w:rsidR="00A623E0" w:rsidRDefault="00A623E0" w:rsidP="00247443">
            <w:pPr>
              <w:overflowPunct/>
              <w:autoSpaceDE/>
              <w:autoSpaceDN/>
              <w:adjustRightInd/>
              <w:jc w:val="both"/>
              <w:textAlignment w:val="auto"/>
              <w:rPr>
                <w:rFonts w:asciiTheme="minorHAnsi" w:hAnsiTheme="minorHAnsi" w:cstheme="minorHAnsi"/>
                <w:bCs/>
                <w:szCs w:val="24"/>
              </w:rPr>
            </w:pPr>
          </w:p>
          <w:p w14:paraId="21A046D1" w14:textId="02914A6B" w:rsidR="00A623E0" w:rsidRPr="00A623E0" w:rsidRDefault="00A623E0" w:rsidP="00247443">
            <w:pPr>
              <w:overflowPunct/>
              <w:autoSpaceDE/>
              <w:autoSpaceDN/>
              <w:adjustRightInd/>
              <w:jc w:val="both"/>
              <w:textAlignment w:val="auto"/>
              <w:rPr>
                <w:rFonts w:asciiTheme="minorHAnsi" w:hAnsiTheme="minorHAnsi" w:cstheme="minorHAnsi"/>
                <w:bCs/>
                <w:i/>
                <w:iCs/>
                <w:szCs w:val="24"/>
              </w:rPr>
            </w:pPr>
            <w:r w:rsidRPr="00A623E0">
              <w:rPr>
                <w:rFonts w:asciiTheme="minorHAnsi" w:hAnsiTheme="minorHAnsi" w:cstheme="minorHAnsi"/>
                <w:bCs/>
                <w:i/>
                <w:iCs/>
                <w:szCs w:val="24"/>
              </w:rPr>
              <w:t>‘A row of 3 cottages dating from the late 18th century. Squared sandstone with stone slate roof. Windows and doors have plain reveals. All the cottages are separated by straight joints, which suggest that No. 6 (at the left) is the earliest. ‘A row of 3 cottages dating from the late 18th century. Squared sandstone with stone slate roof. Windows and doors have plain reveals. All the cottages are separated by straight joints, which suggest that No. 6 (at the left) is the earliest</w:t>
            </w:r>
            <w:r>
              <w:rPr>
                <w:rFonts w:asciiTheme="minorHAnsi" w:hAnsiTheme="minorHAnsi" w:cstheme="minorHAnsi"/>
                <w:bCs/>
                <w:i/>
                <w:iCs/>
                <w:szCs w:val="24"/>
              </w:rPr>
              <w:t xml:space="preserve">’. </w:t>
            </w:r>
          </w:p>
          <w:p w14:paraId="7A65252B" w14:textId="77777777" w:rsidR="00A623E0" w:rsidRDefault="00A623E0" w:rsidP="00247443">
            <w:pPr>
              <w:overflowPunct/>
              <w:autoSpaceDE/>
              <w:autoSpaceDN/>
              <w:adjustRightInd/>
              <w:jc w:val="both"/>
              <w:textAlignment w:val="auto"/>
              <w:rPr>
                <w:rFonts w:asciiTheme="minorHAnsi" w:hAnsiTheme="minorHAnsi" w:cstheme="minorHAnsi"/>
                <w:bCs/>
                <w:szCs w:val="24"/>
              </w:rPr>
            </w:pPr>
          </w:p>
          <w:p w14:paraId="4524AD0F" w14:textId="35BFD9C7" w:rsidR="007C201C" w:rsidRPr="00247443" w:rsidRDefault="00A623E0" w:rsidP="00247443">
            <w:pPr>
              <w:overflowPunct/>
              <w:autoSpaceDE/>
              <w:autoSpaceDN/>
              <w:adjustRightInd/>
              <w:jc w:val="both"/>
              <w:textAlignment w:val="auto"/>
              <w:rPr>
                <w:rFonts w:asciiTheme="minorHAnsi" w:hAnsiTheme="minorHAnsi" w:cstheme="minorHAnsi"/>
                <w:bCs/>
                <w:szCs w:val="24"/>
              </w:rPr>
            </w:pPr>
            <w:r>
              <w:rPr>
                <w:rFonts w:asciiTheme="minorHAnsi" w:hAnsiTheme="minorHAnsi" w:cstheme="minorHAnsi"/>
                <w:bCs/>
                <w:szCs w:val="24"/>
              </w:rPr>
              <w:t>The site is located just outside of the Forest of Bowland National Landscape, where the boundary runs to the North of the application site.</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7DA5D46" w14:textId="77777777" w:rsidR="00141989" w:rsidRDefault="00A623E0" w:rsidP="00700085">
            <w:pPr>
              <w:rPr>
                <w:rFonts w:ascii="Calibri" w:hAnsi="Calibri"/>
                <w:szCs w:val="22"/>
              </w:rPr>
            </w:pPr>
            <w:r>
              <w:rPr>
                <w:rFonts w:ascii="Calibri" w:hAnsi="Calibri"/>
                <w:szCs w:val="22"/>
              </w:rPr>
              <w:t>The</w:t>
            </w:r>
            <w:r w:rsidR="00A70A46">
              <w:rPr>
                <w:rFonts w:ascii="Calibri" w:hAnsi="Calibri"/>
                <w:szCs w:val="22"/>
              </w:rPr>
              <w:t xml:space="preserve"> application is for the regularisation of works that were undertaken in 2018 to the staircase within the property. </w:t>
            </w:r>
            <w:r w:rsidR="00A70A46" w:rsidRPr="00A70A46">
              <w:rPr>
                <w:rFonts w:ascii="Calibri" w:hAnsi="Calibri"/>
                <w:szCs w:val="22"/>
              </w:rPr>
              <w:t xml:space="preserve">The alterations comprise the replacement of the entire stair with an almost like-for-like assembly, </w:t>
            </w:r>
            <w:r w:rsidR="00A70A46">
              <w:rPr>
                <w:rFonts w:ascii="Calibri" w:hAnsi="Calibri"/>
                <w:szCs w:val="22"/>
              </w:rPr>
              <w:t>however the replacement included alterations so that the riser heights and tread depths were equal. In addition, the bathroom step now discharges</w:t>
            </w:r>
            <w:r w:rsidR="00A70A46" w:rsidRPr="00A70A46">
              <w:rPr>
                <w:rFonts w:ascii="Calibri" w:hAnsi="Calibri"/>
                <w:szCs w:val="22"/>
              </w:rPr>
              <w:t xml:space="preserve"> onto a full step rather than across two steps on the main staircase as it did prior</w:t>
            </w:r>
            <w:r w:rsidR="00A70A46">
              <w:rPr>
                <w:rFonts w:ascii="Calibri" w:hAnsi="Calibri"/>
                <w:szCs w:val="22"/>
              </w:rPr>
              <w:t xml:space="preserve">. </w:t>
            </w:r>
            <w:r w:rsidR="00A70A46" w:rsidRPr="00A70A46">
              <w:rPr>
                <w:rFonts w:ascii="Calibri" w:hAnsi="Calibri"/>
                <w:szCs w:val="22"/>
              </w:rPr>
              <w:t>The</w:t>
            </w:r>
            <w:r w:rsidR="00A70A46">
              <w:rPr>
                <w:rFonts w:ascii="Calibri" w:hAnsi="Calibri"/>
                <w:szCs w:val="22"/>
              </w:rPr>
              <w:t xml:space="preserve"> Heritage Statement indicates that the</w:t>
            </w:r>
            <w:r w:rsidR="00A70A46" w:rsidRPr="00A70A46">
              <w:rPr>
                <w:rFonts w:ascii="Calibri" w:hAnsi="Calibri"/>
                <w:szCs w:val="22"/>
              </w:rPr>
              <w:t xml:space="preserve"> lintel height of the doorway upon the stair was increased from 1550mm to 2000mm to improve access and thus safe passage. The timber-planked enclosure wall was replaced with a plasterboard-clad stud partition to improve acoustic resistance and provide robust support for the stairs. The door at the bottom of the stair was re-used and the door under the stairs was installed along with the stairs. </w:t>
            </w:r>
            <w:r w:rsidR="00141989">
              <w:rPr>
                <w:rFonts w:ascii="Calibri" w:hAnsi="Calibri"/>
                <w:szCs w:val="22"/>
              </w:rPr>
              <w:t xml:space="preserve">Turning to the materials used, the </w:t>
            </w:r>
            <w:r w:rsidR="00A70A46" w:rsidRPr="00A70A46">
              <w:rPr>
                <w:rFonts w:ascii="Calibri" w:hAnsi="Calibri"/>
                <w:szCs w:val="22"/>
              </w:rPr>
              <w:t xml:space="preserve">stair is constructed from softwood timber and the raised lintels comprise oak units. </w:t>
            </w:r>
          </w:p>
          <w:p w14:paraId="4A0B719B" w14:textId="77777777" w:rsidR="00141989" w:rsidRDefault="00141989" w:rsidP="00700085">
            <w:pPr>
              <w:rPr>
                <w:rFonts w:ascii="Calibri" w:hAnsi="Calibri"/>
                <w:szCs w:val="22"/>
                <w:highlight w:val="yellow"/>
              </w:rPr>
            </w:pPr>
          </w:p>
          <w:p w14:paraId="70F8ABF8" w14:textId="7F0C1076" w:rsidR="00700085" w:rsidRPr="00F168F4" w:rsidRDefault="00141989" w:rsidP="00700085">
            <w:pPr>
              <w:rPr>
                <w:rFonts w:ascii="Calibri" w:hAnsi="Calibri"/>
                <w:szCs w:val="22"/>
              </w:rPr>
            </w:pPr>
            <w:r w:rsidRPr="00F168F4">
              <w:rPr>
                <w:rFonts w:ascii="Calibri" w:hAnsi="Calibri"/>
                <w:szCs w:val="22"/>
              </w:rPr>
              <w:t xml:space="preserve">The justification for the works is that </w:t>
            </w:r>
            <w:r w:rsidR="00700085" w:rsidRPr="00F168F4">
              <w:rPr>
                <w:rFonts w:ascii="Calibri" w:hAnsi="Calibri"/>
                <w:szCs w:val="22"/>
              </w:rPr>
              <w:t xml:space="preserve">the stair </w:t>
            </w:r>
            <w:r w:rsidR="00E05FB4" w:rsidRPr="00F168F4">
              <w:rPr>
                <w:rFonts w:ascii="Calibri" w:hAnsi="Calibri"/>
                <w:szCs w:val="22"/>
              </w:rPr>
              <w:t>was</w:t>
            </w:r>
            <w:r w:rsidR="00700085" w:rsidRPr="00F168F4">
              <w:rPr>
                <w:rFonts w:ascii="Calibri" w:hAnsi="Calibri"/>
                <w:szCs w:val="22"/>
              </w:rPr>
              <w:t xml:space="preserve"> in poor condition with loose treads and risers of unequal heights making the stairs precarious to navigate. In addition, there is a doorway at half height on the stair which was</w:t>
            </w:r>
            <w:r w:rsidRPr="00F168F4">
              <w:rPr>
                <w:rFonts w:ascii="Calibri" w:hAnsi="Calibri"/>
                <w:szCs w:val="22"/>
              </w:rPr>
              <w:t xml:space="preserve"> considered to be</w:t>
            </w:r>
            <w:r w:rsidR="00700085" w:rsidRPr="00F168F4">
              <w:rPr>
                <w:rFonts w:ascii="Calibri" w:hAnsi="Calibri"/>
                <w:szCs w:val="22"/>
              </w:rPr>
              <w:t xml:space="preserve"> poorly detailed which made use of it within the stairwell unsafe. The</w:t>
            </w:r>
            <w:r w:rsidRPr="00F168F4">
              <w:rPr>
                <w:rFonts w:ascii="Calibri" w:hAnsi="Calibri"/>
                <w:szCs w:val="22"/>
              </w:rPr>
              <w:t xml:space="preserve"> Heritage Statement identifies that the</w:t>
            </w:r>
            <w:r w:rsidR="00700085" w:rsidRPr="00F168F4">
              <w:rPr>
                <w:rFonts w:ascii="Calibri" w:hAnsi="Calibri"/>
                <w:szCs w:val="22"/>
              </w:rPr>
              <w:t xml:space="preserve"> design of the new stair has been altered slightly and the doorway head height increased to ameliorate these issues. </w:t>
            </w:r>
          </w:p>
          <w:p w14:paraId="1B20488F" w14:textId="0D283785" w:rsidR="00A623E0" w:rsidRPr="00D54E67" w:rsidRDefault="00A623E0" w:rsidP="00F168F4">
            <w:pPr>
              <w:rPr>
                <w:rFonts w:ascii="Calibri" w:hAnsi="Calibri"/>
                <w:szCs w:val="22"/>
              </w:rPr>
            </w:pPr>
          </w:p>
        </w:tc>
      </w:tr>
      <w:tr w:rsidR="008542DE" w:rsidRPr="00D2449B" w14:paraId="2540EE5C"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4469FEEC" w:rsidR="008542DE" w:rsidRPr="0089743D" w:rsidRDefault="008542DE" w:rsidP="008542DE">
            <w:pPr>
              <w:pStyle w:val="Header"/>
              <w:tabs>
                <w:tab w:val="clear" w:pos="4153"/>
                <w:tab w:val="clear" w:pos="8306"/>
              </w:tabs>
              <w:contextualSpacing/>
              <w:jc w:val="both"/>
              <w:rPr>
                <w:rFonts w:asciiTheme="minorHAnsi" w:hAnsiTheme="minorHAnsi" w:cstheme="minorHAnsi"/>
                <w:b/>
                <w:szCs w:val="22"/>
              </w:rPr>
            </w:pPr>
            <w:r w:rsidRPr="0089743D">
              <w:rPr>
                <w:rFonts w:asciiTheme="minorHAnsi" w:hAnsiTheme="minorHAnsi" w:cstheme="minorHAnsi"/>
                <w:b/>
                <w:szCs w:val="22"/>
              </w:rPr>
              <w:t>Impact upon Listed Buildings and Setting:</w:t>
            </w:r>
          </w:p>
          <w:p w14:paraId="6A2BDA66" w14:textId="0E8E55C7" w:rsidR="008542DE" w:rsidRPr="0089743D" w:rsidRDefault="008542DE" w:rsidP="0046548C">
            <w:pPr>
              <w:contextualSpacing/>
              <w:rPr>
                <w:rFonts w:asciiTheme="minorHAnsi" w:hAnsiTheme="minorHAnsi" w:cstheme="minorHAnsi"/>
                <w:b/>
              </w:rPr>
            </w:pPr>
          </w:p>
          <w:p w14:paraId="390A0C26" w14:textId="39296AE8" w:rsidR="00CC4B47" w:rsidRPr="0089743D" w:rsidRDefault="00CC4B47" w:rsidP="00CC4B47">
            <w:pPr>
              <w:rPr>
                <w:rFonts w:asciiTheme="minorHAnsi" w:hAnsiTheme="minorHAnsi" w:cstheme="minorHAnsi"/>
                <w:szCs w:val="22"/>
              </w:rPr>
            </w:pPr>
            <w:r w:rsidRPr="0089743D">
              <w:rPr>
                <w:rFonts w:asciiTheme="minorHAnsi" w:hAnsiTheme="minorHAnsi" w:cstheme="minorHAnsi"/>
                <w:szCs w:val="22"/>
              </w:rPr>
              <w:t xml:space="preserve">The </w:t>
            </w:r>
            <w:r w:rsidR="00A623E0" w:rsidRPr="0089743D">
              <w:rPr>
                <w:rFonts w:asciiTheme="minorHAnsi" w:hAnsiTheme="minorHAnsi" w:cstheme="minorHAnsi"/>
                <w:szCs w:val="22"/>
              </w:rPr>
              <w:t xml:space="preserve">building </w:t>
            </w:r>
            <w:r w:rsidR="00C34C6C" w:rsidRPr="0089743D">
              <w:rPr>
                <w:rFonts w:asciiTheme="minorHAnsi" w:hAnsiTheme="minorHAnsi" w:cstheme="minorHAnsi"/>
                <w:szCs w:val="22"/>
              </w:rPr>
              <w:t xml:space="preserve">is </w:t>
            </w:r>
            <w:r w:rsidRPr="0089743D">
              <w:rPr>
                <w:rFonts w:asciiTheme="minorHAnsi" w:hAnsiTheme="minorHAnsi" w:cstheme="minorHAnsi"/>
                <w:szCs w:val="22"/>
              </w:rPr>
              <w:t xml:space="preserve">Grade II listed </w:t>
            </w:r>
            <w:r w:rsidR="00EF3E77" w:rsidRPr="0089743D">
              <w:rPr>
                <w:rFonts w:asciiTheme="minorHAnsi" w:hAnsiTheme="minorHAnsi" w:cstheme="minorHAnsi"/>
                <w:szCs w:val="22"/>
              </w:rPr>
              <w:t xml:space="preserve">and makes an </w:t>
            </w:r>
            <w:r w:rsidRPr="0089743D">
              <w:rPr>
                <w:rFonts w:asciiTheme="minorHAnsi" w:hAnsiTheme="minorHAnsi" w:cstheme="minorHAnsi"/>
                <w:szCs w:val="22"/>
              </w:rPr>
              <w:t xml:space="preserve">important contribution to the </w:t>
            </w:r>
            <w:r w:rsidR="00EF3E77" w:rsidRPr="0089743D">
              <w:rPr>
                <w:rFonts w:asciiTheme="minorHAnsi" w:hAnsiTheme="minorHAnsi" w:cstheme="minorHAnsi"/>
                <w:szCs w:val="22"/>
              </w:rPr>
              <w:t>Hurst Green</w:t>
            </w:r>
            <w:r w:rsidRPr="0089743D">
              <w:rPr>
                <w:rFonts w:asciiTheme="minorHAnsi" w:hAnsiTheme="minorHAnsi" w:cstheme="minorHAnsi"/>
                <w:szCs w:val="22"/>
              </w:rPr>
              <w:t xml:space="preserve"> Conservation Area</w:t>
            </w:r>
            <w:r w:rsidR="00966CAD" w:rsidRPr="0089743D">
              <w:rPr>
                <w:rFonts w:asciiTheme="minorHAnsi" w:hAnsiTheme="minorHAnsi" w:cstheme="minorHAnsi"/>
                <w:szCs w:val="22"/>
              </w:rPr>
              <w:t>.</w:t>
            </w:r>
          </w:p>
          <w:p w14:paraId="63086AD2" w14:textId="77777777" w:rsidR="00D06CAA" w:rsidRPr="0089743D" w:rsidRDefault="00D06CAA" w:rsidP="00CC4B47">
            <w:pPr>
              <w:rPr>
                <w:rFonts w:asciiTheme="minorHAnsi" w:hAnsiTheme="minorHAnsi" w:cstheme="minorHAnsi"/>
                <w:szCs w:val="22"/>
              </w:rPr>
            </w:pPr>
          </w:p>
          <w:p w14:paraId="36844805"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0BCBB692" w14:textId="77777777" w:rsidR="00D06CAA" w:rsidRPr="0089743D" w:rsidRDefault="00D06CAA" w:rsidP="00D06CAA">
            <w:pPr>
              <w:rPr>
                <w:rFonts w:asciiTheme="minorHAnsi" w:hAnsiTheme="minorHAnsi" w:cstheme="minorHAnsi"/>
                <w:szCs w:val="22"/>
              </w:rPr>
            </w:pPr>
          </w:p>
          <w:p w14:paraId="55CCE5DF" w14:textId="76DE19D0"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Key Statement EN5 states that:</w:t>
            </w:r>
          </w:p>
          <w:p w14:paraId="309B7E3E" w14:textId="77777777" w:rsidR="00D06CAA" w:rsidRPr="0089743D" w:rsidRDefault="00D06CAA" w:rsidP="00D06CAA">
            <w:pPr>
              <w:rPr>
                <w:rFonts w:asciiTheme="minorHAnsi" w:hAnsiTheme="minorHAnsi" w:cstheme="minorHAnsi"/>
                <w:szCs w:val="22"/>
              </w:rPr>
            </w:pPr>
          </w:p>
          <w:p w14:paraId="5846EF62"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45A5ACB" w14:textId="77777777" w:rsidR="00D06CAA" w:rsidRPr="0089743D" w:rsidRDefault="00D06CAA" w:rsidP="00D06CAA">
            <w:pPr>
              <w:rPr>
                <w:rFonts w:asciiTheme="minorHAnsi" w:hAnsiTheme="minorHAnsi" w:cstheme="minorHAnsi"/>
                <w:szCs w:val="22"/>
              </w:rPr>
            </w:pPr>
          </w:p>
          <w:p w14:paraId="0959EF92" w14:textId="77777777"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This will be achieved through:</w:t>
            </w:r>
          </w:p>
          <w:p w14:paraId="5A487500" w14:textId="77777777" w:rsidR="00D06CAA" w:rsidRPr="0089743D" w:rsidRDefault="00D06CAA" w:rsidP="00D06CAA">
            <w:pPr>
              <w:rPr>
                <w:rFonts w:cs="Arial"/>
                <w:szCs w:val="22"/>
              </w:rPr>
            </w:pPr>
          </w:p>
          <w:p w14:paraId="28BD6D59" w14:textId="2DCA7659"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Recognising that the best way of ensuring the long term protection of heritage assets is to ensure a viable use that optimises opportunities for sustaining and enhancing its significance.</w:t>
            </w:r>
          </w:p>
          <w:p w14:paraId="0618BBD6" w14:textId="257B7D82"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Keeping Conservation Area Appraisals under review to ensure that any development proposals respect and safeguard the character, appearance and significance of the area.</w:t>
            </w:r>
          </w:p>
          <w:p w14:paraId="7DEAC5AC" w14:textId="39871E2D"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lastRenderedPageBreak/>
              <w:t>Considering any development proposals which may impact on a heritage asset or their setting through seeking benefits that conserve and enhance their significance and avoids any substantial harm to the heritage asset.</w:t>
            </w:r>
          </w:p>
          <w:p w14:paraId="32AE5BE2" w14:textId="1E9A2982"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Requiring all development proposals to make a positive contribution to local distinctiveness/sense of place.</w:t>
            </w:r>
          </w:p>
          <w:p w14:paraId="6607C571" w14:textId="2D5FC17E" w:rsidR="00D06CAA" w:rsidRPr="0089743D" w:rsidRDefault="00D06CAA" w:rsidP="00D06CAA">
            <w:pPr>
              <w:pStyle w:val="ListParagraph"/>
              <w:numPr>
                <w:ilvl w:val="0"/>
                <w:numId w:val="5"/>
              </w:numPr>
              <w:rPr>
                <w:rFonts w:asciiTheme="minorHAnsi" w:hAnsiTheme="minorHAnsi" w:cstheme="minorHAnsi"/>
                <w:szCs w:val="22"/>
              </w:rPr>
            </w:pPr>
            <w:r w:rsidRPr="0089743D">
              <w:rPr>
                <w:rFonts w:asciiTheme="minorHAnsi" w:hAnsiTheme="minorHAnsi" w:cstheme="minorHAnsi"/>
                <w:szCs w:val="22"/>
              </w:rPr>
              <w:t>The consideration of Article 4 Directions to restrict permitted development rights where the exercise of such rights would harm the historic environment.</w:t>
            </w:r>
          </w:p>
          <w:p w14:paraId="532E5FCF" w14:textId="77777777" w:rsidR="00D06CAA" w:rsidRPr="0089743D" w:rsidRDefault="00D06CAA" w:rsidP="00D06CAA">
            <w:pPr>
              <w:rPr>
                <w:rFonts w:asciiTheme="minorHAnsi" w:hAnsiTheme="minorHAnsi" w:cstheme="minorHAnsi"/>
                <w:szCs w:val="22"/>
              </w:rPr>
            </w:pPr>
          </w:p>
          <w:p w14:paraId="1E7F2D48" w14:textId="77C7DD12" w:rsidR="00D06CAA" w:rsidRPr="0089743D" w:rsidRDefault="00D06CAA" w:rsidP="00D06CAA">
            <w:pPr>
              <w:rPr>
                <w:rFonts w:asciiTheme="minorHAnsi" w:hAnsiTheme="minorHAnsi" w:cstheme="minorHAnsi"/>
                <w:szCs w:val="22"/>
              </w:rPr>
            </w:pPr>
            <w:r w:rsidRPr="0089743D">
              <w:rPr>
                <w:rFonts w:asciiTheme="minorHAnsi" w:hAnsiTheme="minorHAnsi" w:cstheme="minorHAnsi"/>
                <w:szCs w:val="22"/>
              </w:rPr>
              <w:t>With Policy DME4 stating, in respect of development within conservation areas or those affecting the listed buildings or their setting, that development will be assessed on the following basis:</w:t>
            </w:r>
          </w:p>
          <w:p w14:paraId="3E059425" w14:textId="77777777" w:rsidR="00D06CAA" w:rsidRPr="0089743D" w:rsidRDefault="00D06CAA" w:rsidP="00D06CAA">
            <w:pPr>
              <w:rPr>
                <w:rFonts w:cs="Arial"/>
                <w:szCs w:val="22"/>
              </w:rPr>
            </w:pPr>
          </w:p>
          <w:p w14:paraId="1A8D98D1" w14:textId="77777777" w:rsidR="00D06CAA" w:rsidRPr="0089743D" w:rsidRDefault="00D06CAA" w:rsidP="00D06CAA">
            <w:pPr>
              <w:jc w:val="both"/>
              <w:rPr>
                <w:rFonts w:asciiTheme="minorHAnsi" w:hAnsiTheme="minorHAnsi" w:cstheme="minorHAnsi"/>
                <w:b/>
                <w:bCs/>
                <w:i/>
                <w:iCs/>
                <w:szCs w:val="22"/>
              </w:rPr>
            </w:pPr>
            <w:r w:rsidRPr="0089743D">
              <w:rPr>
                <w:rFonts w:asciiTheme="minorHAnsi" w:hAnsiTheme="minorHAnsi" w:cstheme="minorHAnsi"/>
                <w:b/>
                <w:bCs/>
                <w:i/>
                <w:iCs/>
                <w:szCs w:val="22"/>
              </w:rPr>
              <w:t>2: LISTED BUILDINGS AND OTHER BUILDINGS OF SIGNIFICANT HERITAGE INTEREST</w:t>
            </w:r>
          </w:p>
          <w:p w14:paraId="452C4D23" w14:textId="77777777" w:rsidR="00D06CAA" w:rsidRPr="0089743D" w:rsidRDefault="00D06CAA" w:rsidP="00D06CAA">
            <w:pPr>
              <w:jc w:val="both"/>
              <w:rPr>
                <w:rFonts w:asciiTheme="minorHAnsi" w:hAnsiTheme="minorHAnsi" w:cstheme="minorHAnsi"/>
                <w:i/>
                <w:iCs/>
                <w:szCs w:val="22"/>
              </w:rPr>
            </w:pPr>
          </w:p>
          <w:p w14:paraId="4F980EEE" w14:textId="77777777" w:rsidR="00D06CAA" w:rsidRPr="0089743D" w:rsidRDefault="00D06CAA" w:rsidP="00D06CAA">
            <w:pPr>
              <w:jc w:val="both"/>
              <w:rPr>
                <w:rFonts w:asciiTheme="minorHAnsi" w:hAnsiTheme="minorHAnsi" w:cstheme="minorHAnsi"/>
                <w:i/>
                <w:iCs/>
                <w:szCs w:val="22"/>
              </w:rPr>
            </w:pPr>
            <w:r w:rsidRPr="0089743D">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781AAC9" w14:textId="77777777" w:rsidR="00D06CAA" w:rsidRPr="0089743D" w:rsidRDefault="00D06CAA" w:rsidP="00D06CAA">
            <w:pPr>
              <w:contextualSpacing/>
              <w:rPr>
                <w:rFonts w:ascii="Calibri" w:hAnsi="Calibri"/>
                <w:b/>
              </w:rPr>
            </w:pPr>
          </w:p>
          <w:p w14:paraId="772F15CC" w14:textId="77777777" w:rsidR="00D06CAA" w:rsidRPr="0089743D" w:rsidRDefault="00D06CAA" w:rsidP="00D06CAA">
            <w:pPr>
              <w:contextualSpacing/>
              <w:jc w:val="both"/>
              <w:rPr>
                <w:rFonts w:ascii="Calibri" w:hAnsi="Calibri"/>
                <w:b/>
                <w:u w:val="single"/>
              </w:rPr>
            </w:pPr>
            <w:r w:rsidRPr="0089743D">
              <w:rPr>
                <w:rFonts w:ascii="Calibri" w:hAnsi="Calibri"/>
                <w:b/>
                <w:u w:val="single"/>
              </w:rPr>
              <w:t>Planning (Listed Building and Conservation Areas) Act 1990:</w:t>
            </w:r>
          </w:p>
          <w:p w14:paraId="6464296B" w14:textId="77777777" w:rsidR="00D06CAA" w:rsidRPr="0089743D" w:rsidRDefault="00D06CAA" w:rsidP="00D06CAA">
            <w:pPr>
              <w:contextualSpacing/>
              <w:jc w:val="both"/>
              <w:rPr>
                <w:rFonts w:ascii="Calibri" w:hAnsi="Calibri"/>
                <w:b/>
              </w:rPr>
            </w:pPr>
          </w:p>
          <w:p w14:paraId="7195E6E1" w14:textId="77777777" w:rsidR="00D06CAA" w:rsidRPr="0089743D" w:rsidRDefault="00D06CAA" w:rsidP="00D06CAA">
            <w:pPr>
              <w:contextualSpacing/>
              <w:jc w:val="both"/>
              <w:rPr>
                <w:rFonts w:ascii="Calibri" w:hAnsi="Calibri"/>
                <w:bCs/>
              </w:rPr>
            </w:pPr>
            <w:r w:rsidRPr="0089743D">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1EC72CFE" w14:textId="77777777" w:rsidR="00D06CAA" w:rsidRPr="0089743D" w:rsidRDefault="00D06CAA" w:rsidP="00D06CAA">
            <w:pPr>
              <w:contextualSpacing/>
              <w:jc w:val="both"/>
              <w:rPr>
                <w:rFonts w:ascii="Calibri" w:hAnsi="Calibri"/>
                <w:bCs/>
              </w:rPr>
            </w:pPr>
          </w:p>
          <w:p w14:paraId="537CDCB1" w14:textId="0A9CB457" w:rsidR="00D06CAA" w:rsidRPr="0089743D" w:rsidRDefault="00D06CAA" w:rsidP="00B0438F">
            <w:pPr>
              <w:rPr>
                <w:rFonts w:ascii="Calibri" w:hAnsi="Calibri"/>
                <w:bCs/>
              </w:rPr>
            </w:pPr>
            <w:r w:rsidRPr="0089743D">
              <w:rPr>
                <w:rFonts w:ascii="Calibri" w:hAnsi="Calibri"/>
                <w:bCs/>
              </w:rPr>
              <w:t>The principle statutory duty under the Planning (Listed Building and Conservation Areas) Act 1990 (as amended by s.58B (1) of Levelling-up and Regeneration Act 2023) is to preserve or enhance the special</w:t>
            </w:r>
            <w:r w:rsidR="00B0438F" w:rsidRPr="0089743D">
              <w:rPr>
                <w:rFonts w:ascii="Calibri" w:hAnsi="Calibri"/>
                <w:bCs/>
              </w:rPr>
              <w:t xml:space="preserve"> </w:t>
            </w:r>
          </w:p>
          <w:p w14:paraId="27A1ADD5" w14:textId="77777777" w:rsidR="00D06CAA" w:rsidRPr="0089743D" w:rsidRDefault="00D06CAA" w:rsidP="00D06CAA">
            <w:pPr>
              <w:contextualSpacing/>
              <w:jc w:val="both"/>
              <w:rPr>
                <w:rFonts w:ascii="Calibri" w:hAnsi="Calibri"/>
                <w:bCs/>
              </w:rPr>
            </w:pPr>
            <w:r w:rsidRPr="0089743D">
              <w:rPr>
                <w:rFonts w:ascii="Calibri" w:hAnsi="Calibri"/>
                <w:bCs/>
              </w:rPr>
              <w:t>character of heritage assets, including their setting.  As such, in determining applications that affect designated heritage assets, the authority must consider the duties contained within the principle Act which states the following;</w:t>
            </w:r>
          </w:p>
          <w:p w14:paraId="0096886B" w14:textId="77777777" w:rsidR="00D06CAA" w:rsidRPr="0089743D" w:rsidRDefault="00D06CAA" w:rsidP="00D06CAA">
            <w:pPr>
              <w:contextualSpacing/>
              <w:jc w:val="both"/>
              <w:rPr>
                <w:rFonts w:ascii="Calibri" w:hAnsi="Calibri"/>
                <w:b/>
              </w:rPr>
            </w:pPr>
          </w:p>
          <w:p w14:paraId="50D86E39" w14:textId="77777777" w:rsidR="00D06CAA" w:rsidRPr="0089743D" w:rsidRDefault="00D06CAA" w:rsidP="00D06CAA">
            <w:pPr>
              <w:contextualSpacing/>
              <w:jc w:val="both"/>
              <w:rPr>
                <w:rFonts w:ascii="Calibri" w:hAnsi="Calibri"/>
                <w:b/>
              </w:rPr>
            </w:pPr>
            <w:r w:rsidRPr="0089743D">
              <w:rPr>
                <w:rFonts w:ascii="Calibri" w:hAnsi="Calibri"/>
                <w:b/>
              </w:rPr>
              <w:t>Listed buildings - Section 16 (2) (as amended by s.58B of Levelling-up and Regeneration Act 2023):</w:t>
            </w:r>
          </w:p>
          <w:p w14:paraId="1A096F3B" w14:textId="77777777" w:rsidR="00D06CAA" w:rsidRPr="0089743D" w:rsidRDefault="00D06CAA" w:rsidP="00D06CAA">
            <w:pPr>
              <w:contextualSpacing/>
              <w:jc w:val="both"/>
              <w:rPr>
                <w:rFonts w:ascii="Calibri" w:hAnsi="Calibri"/>
                <w:bCs/>
              </w:rPr>
            </w:pPr>
            <w:r w:rsidRPr="0089743D">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76FCDAD6" w14:textId="77777777" w:rsidR="00D06CAA" w:rsidRPr="0089743D" w:rsidRDefault="00D06CAA" w:rsidP="00D06CAA">
            <w:pPr>
              <w:contextualSpacing/>
              <w:jc w:val="both"/>
              <w:rPr>
                <w:rFonts w:ascii="Calibri" w:hAnsi="Calibri"/>
                <w:bCs/>
              </w:rPr>
            </w:pPr>
          </w:p>
          <w:p w14:paraId="5D642A9E" w14:textId="07CC63F6" w:rsidR="00D06CAA" w:rsidRPr="0089743D" w:rsidRDefault="00D06CAA" w:rsidP="00D06CAA">
            <w:pPr>
              <w:contextualSpacing/>
              <w:jc w:val="both"/>
              <w:rPr>
                <w:rFonts w:ascii="Calibri" w:hAnsi="Calibri"/>
                <w:b/>
                <w:u w:val="single"/>
              </w:rPr>
            </w:pPr>
            <w:r w:rsidRPr="0089743D">
              <w:rPr>
                <w:rFonts w:ascii="Calibri" w:hAnsi="Calibri"/>
                <w:b/>
                <w:u w:val="single"/>
              </w:rPr>
              <w:t>National Planning Policy Framework (December 202</w:t>
            </w:r>
            <w:r w:rsidR="00F168F4" w:rsidRPr="0089743D">
              <w:rPr>
                <w:rFonts w:ascii="Calibri" w:hAnsi="Calibri"/>
                <w:b/>
                <w:u w:val="single"/>
              </w:rPr>
              <w:t>4</w:t>
            </w:r>
            <w:r w:rsidRPr="0089743D">
              <w:rPr>
                <w:rFonts w:ascii="Calibri" w:hAnsi="Calibri"/>
                <w:b/>
                <w:u w:val="single"/>
              </w:rPr>
              <w:t>):</w:t>
            </w:r>
          </w:p>
          <w:p w14:paraId="66C3D85F" w14:textId="77777777" w:rsidR="00D06CAA" w:rsidRPr="0089743D" w:rsidRDefault="00D06CAA" w:rsidP="00D06CAA">
            <w:pPr>
              <w:contextualSpacing/>
              <w:jc w:val="both"/>
              <w:rPr>
                <w:rFonts w:ascii="Calibri" w:hAnsi="Calibri"/>
                <w:bCs/>
              </w:rPr>
            </w:pPr>
          </w:p>
          <w:p w14:paraId="0250A0B6" w14:textId="77777777" w:rsidR="00D06CAA" w:rsidRPr="0089743D" w:rsidRDefault="00D06CAA" w:rsidP="00D06CAA">
            <w:pPr>
              <w:contextualSpacing/>
              <w:jc w:val="both"/>
              <w:rPr>
                <w:rFonts w:ascii="Calibri" w:hAnsi="Calibri"/>
                <w:bCs/>
                <w:i/>
                <w:iCs/>
              </w:rPr>
            </w:pPr>
            <w:r w:rsidRPr="0089743D">
              <w:rPr>
                <w:rFonts w:ascii="Calibri" w:hAnsi="Calibri"/>
                <w:bCs/>
              </w:rPr>
              <w:t>The National planning Policy Framework (NPPF) sets out further duties in respect of determining proposals that affect heritage assets stating that ‘i</w:t>
            </w:r>
            <w:r w:rsidRPr="0089743D">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6A3224AE" w14:textId="77777777" w:rsidR="00D06CAA" w:rsidRPr="0089743D" w:rsidRDefault="00D06CAA" w:rsidP="00D06CAA">
            <w:pPr>
              <w:contextualSpacing/>
              <w:rPr>
                <w:rFonts w:ascii="Calibri" w:hAnsi="Calibri"/>
                <w:b/>
              </w:rPr>
            </w:pPr>
          </w:p>
          <w:p w14:paraId="20B61AC1" w14:textId="7883ECC5" w:rsidR="00D06CAA" w:rsidRPr="0089743D" w:rsidRDefault="00D06CAA" w:rsidP="00D06CAA">
            <w:pPr>
              <w:contextualSpacing/>
              <w:rPr>
                <w:rFonts w:ascii="Calibri" w:hAnsi="Calibri"/>
                <w:bCs/>
              </w:rPr>
            </w:pPr>
            <w:r w:rsidRPr="0089743D">
              <w:rPr>
                <w:rFonts w:ascii="Calibri" w:hAnsi="Calibri"/>
                <w:bCs/>
              </w:rPr>
              <w:t>The Framework sets out further duties in respect of considering potential impacts upon designated heritage assets with Paragraphs 20</w:t>
            </w:r>
            <w:r w:rsidR="00F168F4" w:rsidRPr="0089743D">
              <w:rPr>
                <w:rFonts w:ascii="Calibri" w:hAnsi="Calibri"/>
                <w:bCs/>
              </w:rPr>
              <w:t>7</w:t>
            </w:r>
            <w:r w:rsidRPr="0089743D">
              <w:rPr>
                <w:rFonts w:ascii="Calibri" w:hAnsi="Calibri"/>
                <w:bCs/>
              </w:rPr>
              <w:t xml:space="preserve"> – 2</w:t>
            </w:r>
            <w:r w:rsidR="00F168F4" w:rsidRPr="0089743D">
              <w:rPr>
                <w:rFonts w:ascii="Calibri" w:hAnsi="Calibri"/>
                <w:bCs/>
              </w:rPr>
              <w:t>21</w:t>
            </w:r>
            <w:r w:rsidRPr="0089743D">
              <w:rPr>
                <w:rFonts w:ascii="Calibri" w:hAnsi="Calibri"/>
                <w:bCs/>
              </w:rPr>
              <w:t xml:space="preserve"> reading as follows:</w:t>
            </w:r>
          </w:p>
          <w:p w14:paraId="052D2C0B" w14:textId="77777777" w:rsidR="00D06CAA" w:rsidRPr="0089743D" w:rsidRDefault="00D06CAA" w:rsidP="00D06CAA">
            <w:pPr>
              <w:contextualSpacing/>
              <w:rPr>
                <w:rFonts w:ascii="Calibri" w:hAnsi="Calibri"/>
                <w:b/>
              </w:rPr>
            </w:pPr>
          </w:p>
          <w:p w14:paraId="465C653B" w14:textId="60DCDD1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12</w:t>
            </w:r>
            <w:r w:rsidRPr="0089743D">
              <w:rPr>
                <w:rFonts w:asciiTheme="minorHAnsi" w:hAnsiTheme="minorHAnsi" w:cstheme="minorHAnsi"/>
                <w:i/>
                <w:iCs/>
                <w:color w:val="auto"/>
                <w:sz w:val="22"/>
                <w:szCs w:val="22"/>
              </w:rPr>
              <w:t xml:space="preserve">: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61A463C5" w14:textId="77777777" w:rsidR="00D06CAA" w:rsidRPr="0089743D" w:rsidRDefault="00D06CAA" w:rsidP="00D06CAA">
            <w:pPr>
              <w:pStyle w:val="Default"/>
              <w:jc w:val="both"/>
              <w:rPr>
                <w:rFonts w:asciiTheme="minorHAnsi" w:hAnsiTheme="minorHAnsi" w:cstheme="minorHAnsi"/>
                <w:i/>
                <w:iCs/>
                <w:color w:val="auto"/>
                <w:sz w:val="22"/>
                <w:szCs w:val="22"/>
              </w:rPr>
            </w:pPr>
          </w:p>
          <w:p w14:paraId="2A2DA9A6" w14:textId="312F9E2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13</w:t>
            </w:r>
            <w:r w:rsidRPr="0089743D">
              <w:rPr>
                <w:rFonts w:asciiTheme="minorHAnsi" w:hAnsiTheme="minorHAnsi" w:cstheme="minorHAnsi"/>
                <w:i/>
                <w:iCs/>
                <w:color w:val="auto"/>
                <w:sz w:val="22"/>
                <w:szCs w:val="22"/>
              </w:rPr>
              <w:t xml:space="preserve">: Any harm to, or loss of, the significance of a designated heritage asset (from its alteration or destruction, or from development within its setting), should require clear and convincing justification. Substantial harm to or loss of: </w:t>
            </w:r>
          </w:p>
          <w:p w14:paraId="34D21B19" w14:textId="77777777" w:rsidR="00D06CAA" w:rsidRPr="0089743D" w:rsidRDefault="00D06CAA" w:rsidP="00D06CAA">
            <w:pPr>
              <w:pStyle w:val="Default"/>
              <w:jc w:val="both"/>
              <w:rPr>
                <w:rFonts w:asciiTheme="minorHAnsi" w:hAnsiTheme="minorHAnsi" w:cstheme="minorHAnsi"/>
                <w:i/>
                <w:iCs/>
                <w:color w:val="auto"/>
                <w:sz w:val="22"/>
                <w:szCs w:val="22"/>
              </w:rPr>
            </w:pPr>
          </w:p>
          <w:p w14:paraId="7B666718" w14:textId="77777777" w:rsidR="00D06CAA" w:rsidRPr="0089743D" w:rsidRDefault="00D06CAA" w:rsidP="00D06CAA">
            <w:pPr>
              <w:pStyle w:val="Default"/>
              <w:numPr>
                <w:ilvl w:val="0"/>
                <w:numId w:val="6"/>
              </w:numPr>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 xml:space="preserve">grade II listed buildings, or grade II registered parks or gardens, should be exceptional; </w:t>
            </w:r>
          </w:p>
          <w:p w14:paraId="228DFBD5" w14:textId="77777777" w:rsidR="00D06CAA" w:rsidRPr="0089743D" w:rsidRDefault="00D06CAA" w:rsidP="00D06CAA">
            <w:pPr>
              <w:pStyle w:val="Default"/>
              <w:numPr>
                <w:ilvl w:val="0"/>
                <w:numId w:val="6"/>
              </w:numPr>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3C02D473" w14:textId="77777777" w:rsidR="00D06CAA" w:rsidRPr="0089743D" w:rsidRDefault="00D06CAA" w:rsidP="00D06CAA">
            <w:pPr>
              <w:pStyle w:val="Default"/>
              <w:jc w:val="both"/>
              <w:rPr>
                <w:rFonts w:asciiTheme="minorHAnsi" w:hAnsiTheme="minorHAnsi" w:cstheme="minorHAnsi"/>
                <w:i/>
                <w:iCs/>
                <w:color w:val="auto"/>
                <w:sz w:val="22"/>
                <w:szCs w:val="22"/>
              </w:rPr>
            </w:pPr>
          </w:p>
          <w:p w14:paraId="4B9C4333" w14:textId="427B660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14</w:t>
            </w:r>
            <w:r w:rsidRPr="0089743D">
              <w:rPr>
                <w:rFonts w:asciiTheme="minorHAnsi" w:hAnsiTheme="minorHAnsi" w:cstheme="minorHAnsi"/>
                <w:i/>
                <w:iCs/>
                <w:color w:val="auto"/>
                <w:sz w:val="22"/>
                <w:szCs w:val="22"/>
              </w:rPr>
              <w:t xml:space="preserve">: 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64CA76D7" w14:textId="77777777" w:rsidR="00D06CAA" w:rsidRPr="0089743D" w:rsidRDefault="00D06CAA" w:rsidP="00D06CAA">
            <w:pPr>
              <w:pStyle w:val="Default"/>
              <w:jc w:val="both"/>
              <w:rPr>
                <w:rFonts w:asciiTheme="minorHAnsi" w:hAnsiTheme="minorHAnsi" w:cstheme="minorHAnsi"/>
                <w:i/>
                <w:iCs/>
                <w:color w:val="auto"/>
                <w:sz w:val="22"/>
                <w:szCs w:val="22"/>
              </w:rPr>
            </w:pPr>
          </w:p>
          <w:p w14:paraId="463E0C91"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a)</w:t>
            </w:r>
            <w:r w:rsidRPr="0089743D">
              <w:rPr>
                <w:rFonts w:asciiTheme="minorHAnsi" w:hAnsiTheme="minorHAnsi" w:cstheme="minorHAnsi"/>
                <w:i/>
                <w:iCs/>
                <w:color w:val="auto"/>
                <w:sz w:val="22"/>
                <w:szCs w:val="22"/>
              </w:rPr>
              <w:tab/>
              <w:t xml:space="preserve">the nature of the heritage asset prevents all reasonable uses of the site; and </w:t>
            </w:r>
          </w:p>
          <w:p w14:paraId="5574F72F"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b)</w:t>
            </w:r>
            <w:r w:rsidRPr="0089743D">
              <w:rPr>
                <w:rFonts w:asciiTheme="minorHAnsi" w:hAnsiTheme="minorHAnsi" w:cstheme="minorHAnsi"/>
                <w:i/>
                <w:iCs/>
                <w:color w:val="auto"/>
                <w:sz w:val="22"/>
                <w:szCs w:val="22"/>
              </w:rPr>
              <w:tab/>
              <w:t xml:space="preserve">no viable use of the heritage asset itself can be found in the medium term through appropriate marketing that will enable its conservation; and </w:t>
            </w:r>
          </w:p>
          <w:p w14:paraId="033B9E1E"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c)</w:t>
            </w:r>
            <w:r w:rsidRPr="0089743D">
              <w:rPr>
                <w:rFonts w:asciiTheme="minorHAnsi" w:hAnsiTheme="minorHAnsi" w:cstheme="minorHAnsi"/>
                <w:i/>
                <w:iCs/>
                <w:color w:val="auto"/>
                <w:sz w:val="22"/>
                <w:szCs w:val="22"/>
              </w:rPr>
              <w:tab/>
              <w:t xml:space="preserve">conservation by grant-funding or some form of not for profit, charitable or public ownership is demonstrably not possible; and </w:t>
            </w:r>
          </w:p>
          <w:p w14:paraId="212DA8C9" w14:textId="77777777"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d)</w:t>
            </w:r>
            <w:r w:rsidRPr="0089743D">
              <w:rPr>
                <w:rFonts w:asciiTheme="minorHAnsi" w:hAnsiTheme="minorHAnsi" w:cstheme="minorHAnsi"/>
                <w:i/>
                <w:iCs/>
                <w:color w:val="auto"/>
                <w:sz w:val="22"/>
                <w:szCs w:val="22"/>
              </w:rPr>
              <w:tab/>
              <w:t xml:space="preserve">the harm or loss is outweighed by the benefit of bringing the site back into use. </w:t>
            </w:r>
          </w:p>
          <w:p w14:paraId="6FB0F039" w14:textId="77777777" w:rsidR="00D06CAA" w:rsidRPr="0089743D" w:rsidRDefault="00D06CAA" w:rsidP="00D06CAA">
            <w:pPr>
              <w:pStyle w:val="Default"/>
              <w:jc w:val="both"/>
              <w:rPr>
                <w:rFonts w:asciiTheme="minorHAnsi" w:hAnsiTheme="minorHAnsi" w:cstheme="minorHAnsi"/>
                <w:i/>
                <w:iCs/>
                <w:color w:val="auto"/>
                <w:sz w:val="22"/>
                <w:szCs w:val="22"/>
              </w:rPr>
            </w:pPr>
          </w:p>
          <w:p w14:paraId="07F74A42" w14:textId="4A997B4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F168F4" w:rsidRPr="0089743D">
              <w:rPr>
                <w:rFonts w:asciiTheme="minorHAnsi" w:hAnsiTheme="minorHAnsi" w:cstheme="minorHAnsi"/>
                <w:i/>
                <w:iCs/>
                <w:color w:val="auto"/>
                <w:sz w:val="22"/>
                <w:szCs w:val="22"/>
              </w:rPr>
              <w:t>15</w:t>
            </w:r>
            <w:r w:rsidRPr="0089743D">
              <w:rPr>
                <w:rFonts w:asciiTheme="minorHAnsi" w:hAnsiTheme="minorHAnsi" w:cstheme="minorHAnsi"/>
                <w:i/>
                <w:iCs/>
                <w:color w:val="auto"/>
                <w:sz w:val="22"/>
                <w:szCs w:val="22"/>
              </w:rPr>
              <w:t xml:space="preserve">: Where a development proposal will lead to less than substantial harm to the significance of a designated heritage asset, this harm should be weighed against the public benefits of the proposal including, where appropriate, securing its optimum viable use. </w:t>
            </w:r>
          </w:p>
          <w:p w14:paraId="34E86F43" w14:textId="77777777" w:rsidR="00D06CAA" w:rsidRPr="0089743D" w:rsidRDefault="00D06CAA" w:rsidP="00D06CAA">
            <w:pPr>
              <w:pStyle w:val="Default"/>
              <w:jc w:val="both"/>
              <w:rPr>
                <w:rFonts w:asciiTheme="minorHAnsi" w:hAnsiTheme="minorHAnsi" w:cstheme="minorHAnsi"/>
                <w:i/>
                <w:iCs/>
                <w:color w:val="auto"/>
                <w:sz w:val="22"/>
                <w:szCs w:val="22"/>
              </w:rPr>
            </w:pPr>
          </w:p>
          <w:p w14:paraId="47AB9F4A" w14:textId="7B6631C9"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A065BB" w:rsidRPr="0089743D">
              <w:rPr>
                <w:rFonts w:asciiTheme="minorHAnsi" w:hAnsiTheme="minorHAnsi" w:cstheme="minorHAnsi"/>
                <w:i/>
                <w:iCs/>
                <w:color w:val="auto"/>
                <w:sz w:val="22"/>
                <w:szCs w:val="22"/>
              </w:rPr>
              <w:t>16</w:t>
            </w:r>
            <w:r w:rsidRPr="0089743D">
              <w:rPr>
                <w:rFonts w:asciiTheme="minorHAnsi" w:hAnsiTheme="minorHAnsi" w:cstheme="minorHAnsi"/>
                <w:i/>
                <w:iCs/>
                <w:color w:val="auto"/>
                <w:sz w:val="22"/>
                <w:szCs w:val="22"/>
              </w:rPr>
              <w:t xml:space="preserve">: </w:t>
            </w:r>
            <w:r w:rsidR="00A065BB" w:rsidRPr="0089743D">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to the scale of any harm or loss and the significance of the heritage asset. </w:t>
            </w:r>
          </w:p>
          <w:p w14:paraId="7A4914EC" w14:textId="77777777" w:rsidR="00A065BB" w:rsidRPr="0089743D" w:rsidRDefault="00A065BB" w:rsidP="00D06CAA">
            <w:pPr>
              <w:pStyle w:val="Default"/>
              <w:jc w:val="both"/>
              <w:rPr>
                <w:rFonts w:asciiTheme="minorHAnsi" w:hAnsiTheme="minorHAnsi" w:cstheme="minorHAnsi"/>
                <w:i/>
                <w:iCs/>
                <w:color w:val="auto"/>
                <w:sz w:val="22"/>
                <w:szCs w:val="22"/>
              </w:rPr>
            </w:pPr>
          </w:p>
          <w:p w14:paraId="1C4A0A1F" w14:textId="43110BE8"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7</w:t>
            </w:r>
            <w:r w:rsidRPr="0089743D">
              <w:rPr>
                <w:rFonts w:asciiTheme="minorHAnsi" w:hAnsiTheme="minorHAnsi" w:cstheme="minorHAnsi"/>
                <w:i/>
                <w:iCs/>
                <w:color w:val="auto"/>
                <w:sz w:val="22"/>
                <w:szCs w:val="22"/>
              </w:rPr>
              <w:t xml:space="preserve">: Local planning authorities should not permit the loss of the whole or part of a heritage asset without taking all reasonable steps to ensure the new development will proceed after the loss has occurred. </w:t>
            </w:r>
          </w:p>
          <w:p w14:paraId="5F730F91" w14:textId="77777777" w:rsidR="00D06CAA" w:rsidRPr="0089743D" w:rsidRDefault="00D06CAA" w:rsidP="00D06CAA">
            <w:pPr>
              <w:pStyle w:val="Default"/>
              <w:jc w:val="both"/>
              <w:rPr>
                <w:rFonts w:asciiTheme="minorHAnsi" w:hAnsiTheme="minorHAnsi" w:cstheme="minorHAnsi"/>
                <w:i/>
                <w:iCs/>
                <w:color w:val="auto"/>
                <w:sz w:val="22"/>
                <w:szCs w:val="22"/>
              </w:rPr>
            </w:pPr>
          </w:p>
          <w:p w14:paraId="2EB2F1E0" w14:textId="0086121A"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8</w:t>
            </w:r>
            <w:r w:rsidRPr="0089743D">
              <w:rPr>
                <w:rFonts w:asciiTheme="minorHAnsi" w:hAnsiTheme="minorHAnsi" w:cstheme="minorHAnsi"/>
                <w:i/>
                <w:iCs/>
                <w:color w:val="auto"/>
                <w:sz w:val="22"/>
                <w:szCs w:val="22"/>
              </w:rPr>
              <w:t xml:space="preserve">: 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21F5E1AA" w14:textId="77777777" w:rsidR="00D06CAA" w:rsidRPr="0089743D" w:rsidRDefault="00D06CAA" w:rsidP="00D06CAA">
            <w:pPr>
              <w:pStyle w:val="Default"/>
              <w:jc w:val="both"/>
              <w:rPr>
                <w:rFonts w:asciiTheme="minorHAnsi" w:hAnsiTheme="minorHAnsi" w:cstheme="minorHAnsi"/>
                <w:i/>
                <w:iCs/>
                <w:color w:val="auto"/>
                <w:sz w:val="22"/>
                <w:szCs w:val="22"/>
              </w:rPr>
            </w:pPr>
          </w:p>
          <w:p w14:paraId="337389F8" w14:textId="366D18BD"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21</w:t>
            </w:r>
            <w:r w:rsidR="00A065BB" w:rsidRPr="0089743D">
              <w:rPr>
                <w:rFonts w:asciiTheme="minorHAnsi" w:hAnsiTheme="minorHAnsi" w:cstheme="minorHAnsi"/>
                <w:i/>
                <w:iCs/>
                <w:color w:val="auto"/>
                <w:sz w:val="22"/>
                <w:szCs w:val="22"/>
              </w:rPr>
              <w:t>9</w:t>
            </w:r>
            <w:r w:rsidRPr="0089743D">
              <w:rPr>
                <w:rFonts w:asciiTheme="minorHAnsi" w:hAnsiTheme="minorHAnsi" w:cstheme="minorHAnsi"/>
                <w:i/>
                <w:iCs/>
                <w:color w:val="auto"/>
                <w:sz w:val="22"/>
                <w:szCs w:val="22"/>
              </w:rPr>
              <w:t xml:space="preserve">: 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7280BFA4" w14:textId="77777777" w:rsidR="00D06CAA" w:rsidRPr="0089743D" w:rsidRDefault="00D06CAA" w:rsidP="00D06CAA">
            <w:pPr>
              <w:pStyle w:val="Default"/>
              <w:jc w:val="both"/>
              <w:rPr>
                <w:rFonts w:asciiTheme="minorHAnsi" w:hAnsiTheme="minorHAnsi" w:cstheme="minorHAnsi"/>
                <w:i/>
                <w:iCs/>
                <w:color w:val="auto"/>
                <w:sz w:val="22"/>
                <w:szCs w:val="22"/>
              </w:rPr>
            </w:pPr>
          </w:p>
          <w:p w14:paraId="7C80793B" w14:textId="69259360" w:rsidR="00D06CAA" w:rsidRPr="0089743D" w:rsidRDefault="00D06CAA"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w:t>
            </w:r>
            <w:r w:rsidR="00A065BB" w:rsidRPr="0089743D">
              <w:rPr>
                <w:rFonts w:asciiTheme="minorHAnsi" w:hAnsiTheme="minorHAnsi" w:cstheme="minorHAnsi"/>
                <w:i/>
                <w:iCs/>
                <w:color w:val="auto"/>
                <w:sz w:val="22"/>
                <w:szCs w:val="22"/>
              </w:rPr>
              <w:t>20</w:t>
            </w:r>
            <w:r w:rsidRPr="0089743D">
              <w:rPr>
                <w:rFonts w:asciiTheme="minorHAnsi" w:hAnsiTheme="minorHAnsi" w:cstheme="minorHAnsi"/>
                <w:i/>
                <w:iCs/>
                <w:color w:val="auto"/>
                <w:sz w:val="22"/>
                <w:szCs w:val="22"/>
              </w:rPr>
              <w:t>: 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to the significance of the Conservation Area or World Heritage Site as a whole.</w:t>
            </w:r>
          </w:p>
          <w:p w14:paraId="78EDEA49" w14:textId="77777777" w:rsidR="00A065BB" w:rsidRPr="0089743D" w:rsidRDefault="00A065BB" w:rsidP="00D06CAA">
            <w:pPr>
              <w:pStyle w:val="Default"/>
              <w:jc w:val="both"/>
              <w:rPr>
                <w:rFonts w:asciiTheme="minorHAnsi" w:hAnsiTheme="minorHAnsi" w:cstheme="minorHAnsi"/>
                <w:i/>
                <w:iCs/>
                <w:color w:val="auto"/>
                <w:sz w:val="22"/>
                <w:szCs w:val="22"/>
              </w:rPr>
            </w:pPr>
          </w:p>
          <w:p w14:paraId="2ED5B748" w14:textId="33B12BCE" w:rsidR="00A065BB" w:rsidRPr="0089743D" w:rsidRDefault="00A065BB" w:rsidP="00D06CAA">
            <w:pPr>
              <w:pStyle w:val="Default"/>
              <w:jc w:val="both"/>
              <w:rPr>
                <w:rFonts w:asciiTheme="minorHAnsi" w:hAnsiTheme="minorHAnsi" w:cstheme="minorHAnsi"/>
                <w:i/>
                <w:iCs/>
                <w:color w:val="auto"/>
                <w:sz w:val="22"/>
                <w:szCs w:val="22"/>
              </w:rPr>
            </w:pPr>
            <w:r w:rsidRPr="0089743D">
              <w:rPr>
                <w:rFonts w:asciiTheme="minorHAnsi" w:hAnsiTheme="minorHAnsi" w:cstheme="minorHAnsi"/>
                <w:i/>
                <w:iCs/>
                <w:color w:val="auto"/>
                <w:sz w:val="22"/>
                <w:szCs w:val="22"/>
              </w:rPr>
              <w:t>221: Local planning authorities should assess whether the benefits of a proposal for enabling development, which would otherwise conflict with planning policies but which would secure the future conservation of a heritage asset, outweigh the disbenefits of departing from those policies.</w:t>
            </w:r>
          </w:p>
          <w:p w14:paraId="67B7C6DD" w14:textId="77777777" w:rsidR="00D06CAA" w:rsidRPr="0089743D" w:rsidRDefault="00D06CAA" w:rsidP="00D06CAA">
            <w:pPr>
              <w:pStyle w:val="Default"/>
              <w:jc w:val="both"/>
              <w:rPr>
                <w:rFonts w:asciiTheme="minorHAnsi" w:hAnsiTheme="minorHAnsi" w:cstheme="minorHAnsi"/>
                <w:i/>
                <w:iCs/>
                <w:color w:val="auto"/>
                <w:sz w:val="22"/>
                <w:szCs w:val="22"/>
              </w:rPr>
            </w:pPr>
          </w:p>
          <w:p w14:paraId="02B4A750" w14:textId="105504FF" w:rsidR="00D06CAA" w:rsidRPr="0089743D" w:rsidRDefault="00D06CAA" w:rsidP="00D06CAA">
            <w:pPr>
              <w:pStyle w:val="Default"/>
              <w:jc w:val="both"/>
              <w:rPr>
                <w:rFonts w:asciiTheme="minorHAnsi" w:hAnsiTheme="minorHAnsi" w:cstheme="minorHAnsi"/>
                <w:b/>
                <w:bCs/>
                <w:i/>
                <w:iCs/>
                <w:color w:val="auto"/>
                <w:sz w:val="22"/>
                <w:szCs w:val="22"/>
              </w:rPr>
            </w:pPr>
            <w:r w:rsidRPr="0089743D">
              <w:rPr>
                <w:rFonts w:asciiTheme="minorHAnsi" w:hAnsiTheme="minorHAnsi" w:cstheme="minorHAnsi"/>
                <w:b/>
                <w:bCs/>
                <w:i/>
                <w:iCs/>
                <w:color w:val="auto"/>
                <w:sz w:val="22"/>
                <w:szCs w:val="22"/>
              </w:rPr>
              <w:lastRenderedPageBreak/>
              <w:t>Assessment of Impacts:</w:t>
            </w:r>
          </w:p>
          <w:p w14:paraId="31DDDE30" w14:textId="77777777" w:rsidR="00D06CAA" w:rsidRPr="0089743D" w:rsidRDefault="00D06CAA" w:rsidP="00D06CAA">
            <w:pPr>
              <w:ind w:left="720"/>
              <w:rPr>
                <w:rFonts w:cs="Arial"/>
                <w:szCs w:val="22"/>
              </w:rPr>
            </w:pPr>
          </w:p>
          <w:p w14:paraId="2A5B3D9A" w14:textId="0CE0684B" w:rsidR="00F751C6" w:rsidRPr="0089743D" w:rsidRDefault="00F168F4" w:rsidP="00F168F4">
            <w:pPr>
              <w:rPr>
                <w:rFonts w:ascii="Calibri" w:hAnsi="Calibri"/>
                <w:szCs w:val="22"/>
              </w:rPr>
            </w:pPr>
            <w:r w:rsidRPr="0089743D">
              <w:rPr>
                <w:rFonts w:ascii="Calibri" w:hAnsi="Calibri"/>
                <w:szCs w:val="22"/>
              </w:rPr>
              <w:t xml:space="preserve">The Heritage Statement </w:t>
            </w:r>
            <w:r w:rsidR="008A3A36" w:rsidRPr="0089743D">
              <w:rPr>
                <w:rFonts w:ascii="Calibri" w:hAnsi="Calibri"/>
                <w:szCs w:val="22"/>
              </w:rPr>
              <w:t xml:space="preserve">notes that the </w:t>
            </w:r>
            <w:r w:rsidR="00F751C6" w:rsidRPr="0089743D">
              <w:rPr>
                <w:rFonts w:ascii="Calibri" w:hAnsi="Calibri"/>
                <w:szCs w:val="22"/>
              </w:rPr>
              <w:t>building</w:t>
            </w:r>
            <w:r w:rsidR="008A3A36" w:rsidRPr="0089743D">
              <w:rPr>
                <w:rFonts w:ascii="Calibri" w:hAnsi="Calibri"/>
                <w:szCs w:val="22"/>
              </w:rPr>
              <w:t xml:space="preserve"> is typical of the local vernacular with its main walls built from locally quarried gritstone and roof covered with stone slates which were likely sourced from further afield. The appearance of the external aspect of the building is a positive contributor to the setting in which it resides and is likely the primary reason it was listed in the mid-1980s. Internally there are few features of note aside from the fireplaces and exposed timber beams</w:t>
            </w:r>
            <w:r w:rsidR="00F751C6" w:rsidRPr="0089743D">
              <w:rPr>
                <w:rFonts w:ascii="Calibri" w:hAnsi="Calibri"/>
                <w:szCs w:val="22"/>
              </w:rPr>
              <w:t xml:space="preserve"> and i</w:t>
            </w:r>
            <w:r w:rsidR="008A3A36" w:rsidRPr="0089743D">
              <w:rPr>
                <w:rFonts w:ascii="Calibri" w:hAnsi="Calibri"/>
                <w:szCs w:val="22"/>
              </w:rPr>
              <w:t xml:space="preserve">nterest derived from rarity of design or composition is minimal. </w:t>
            </w:r>
            <w:r w:rsidR="00F751C6" w:rsidRPr="0089743D">
              <w:rPr>
                <w:rFonts w:ascii="Calibri" w:hAnsi="Calibri"/>
                <w:szCs w:val="22"/>
              </w:rPr>
              <w:t>The Heritage Statement notes that t</w:t>
            </w:r>
            <w:r w:rsidR="008A3A36" w:rsidRPr="0089743D">
              <w:rPr>
                <w:rFonts w:ascii="Calibri" w:hAnsi="Calibri"/>
                <w:szCs w:val="22"/>
              </w:rPr>
              <w:t xml:space="preserve">he Lancashire Historic Environment Record does not hold any further information regarding the building. Hurst Green is detailed in the Lancashire Pevsner architectural guide however, the property in question is not. </w:t>
            </w:r>
          </w:p>
          <w:p w14:paraId="6909FD1E" w14:textId="77777777" w:rsidR="00F751C6" w:rsidRPr="0089743D" w:rsidRDefault="00F751C6" w:rsidP="00F168F4">
            <w:pPr>
              <w:rPr>
                <w:rFonts w:ascii="Calibri" w:hAnsi="Calibri"/>
                <w:szCs w:val="22"/>
              </w:rPr>
            </w:pPr>
          </w:p>
          <w:p w14:paraId="4723934F" w14:textId="19D94F8F" w:rsidR="00F168F4" w:rsidRPr="0089743D" w:rsidRDefault="00F751C6" w:rsidP="00F168F4">
            <w:pPr>
              <w:rPr>
                <w:rFonts w:ascii="Calibri" w:hAnsi="Calibri"/>
                <w:szCs w:val="22"/>
              </w:rPr>
            </w:pPr>
            <w:r w:rsidRPr="0089743D">
              <w:rPr>
                <w:rFonts w:ascii="Calibri" w:hAnsi="Calibri"/>
                <w:szCs w:val="22"/>
              </w:rPr>
              <w:t>With regards to its significance, the Heritage Statement notes that t</w:t>
            </w:r>
            <w:r w:rsidR="008A3A36" w:rsidRPr="0089743D">
              <w:rPr>
                <w:rFonts w:ascii="Calibri" w:hAnsi="Calibri"/>
                <w:szCs w:val="22"/>
              </w:rPr>
              <w:t>he property is a pleasant example of a vernacular rural cottage and as stated above is a positive aspect of the built environment of Hurst Green and the designated conversation area. However, heritage significance overall is relatively modest with respect to evidential, illustrative and architectural interest</w:t>
            </w:r>
            <w:r w:rsidRPr="0089743D">
              <w:rPr>
                <w:rFonts w:ascii="Calibri" w:hAnsi="Calibri"/>
                <w:szCs w:val="22"/>
              </w:rPr>
              <w:t xml:space="preserve">. </w:t>
            </w:r>
          </w:p>
          <w:p w14:paraId="07B9958F" w14:textId="77777777" w:rsidR="00F168F4" w:rsidRPr="0089743D" w:rsidRDefault="00F168F4" w:rsidP="00F168F4">
            <w:pPr>
              <w:rPr>
                <w:rFonts w:ascii="Calibri" w:hAnsi="Calibri"/>
                <w:szCs w:val="22"/>
              </w:rPr>
            </w:pPr>
          </w:p>
          <w:p w14:paraId="201DD3A9" w14:textId="26E7BC41" w:rsidR="008A3A36" w:rsidRPr="0089743D" w:rsidRDefault="00F35EC4" w:rsidP="008A3A36">
            <w:pPr>
              <w:rPr>
                <w:rFonts w:asciiTheme="minorHAnsi" w:hAnsiTheme="minorHAnsi" w:cstheme="minorHAnsi"/>
                <w:b/>
                <w:bCs/>
                <w:szCs w:val="22"/>
              </w:rPr>
            </w:pPr>
            <w:r w:rsidRPr="0089743D">
              <w:rPr>
                <w:rFonts w:ascii="Calibri" w:hAnsi="Calibri"/>
                <w:szCs w:val="22"/>
              </w:rPr>
              <w:t xml:space="preserve">The Heritage and Conservation Officer </w:t>
            </w:r>
            <w:r w:rsidR="00F751C6" w:rsidRPr="0089743D">
              <w:rPr>
                <w:rFonts w:ascii="Calibri" w:hAnsi="Calibri"/>
                <w:szCs w:val="22"/>
              </w:rPr>
              <w:t>has provided comments on the scheme and notes that t</w:t>
            </w:r>
            <w:r w:rsidR="008A3A36" w:rsidRPr="008A3A36">
              <w:rPr>
                <w:rFonts w:ascii="Calibri" w:hAnsi="Calibri"/>
                <w:szCs w:val="22"/>
              </w:rPr>
              <w:t>he previous</w:t>
            </w:r>
            <w:r w:rsidR="008A3A36" w:rsidRPr="008A3A36">
              <w:rPr>
                <w:rFonts w:asciiTheme="minorHAnsi" w:hAnsiTheme="minorHAnsi" w:cstheme="minorHAnsi"/>
                <w:szCs w:val="22"/>
              </w:rPr>
              <w:t xml:space="preserve"> timber staircase had been altered by the late C20 two storey extension to the north, which necessitated alterations to the original staircase to form a second staircase coming off the original winder. Whilst </w:t>
            </w:r>
            <w:r w:rsidR="00F751C6" w:rsidRPr="0089743D">
              <w:rPr>
                <w:rFonts w:asciiTheme="minorHAnsi" w:hAnsiTheme="minorHAnsi" w:cstheme="minorHAnsi"/>
                <w:szCs w:val="22"/>
              </w:rPr>
              <w:t>t</w:t>
            </w:r>
            <w:r w:rsidR="008A3A36" w:rsidRPr="008A3A36">
              <w:rPr>
                <w:rFonts w:asciiTheme="minorHAnsi" w:hAnsiTheme="minorHAnsi" w:cstheme="minorHAnsi"/>
                <w:szCs w:val="22"/>
              </w:rPr>
              <w:t>his had created a dangerous change in levels with each stair being irregular</w:t>
            </w:r>
            <w:r w:rsidR="00F751C6" w:rsidRPr="0089743D">
              <w:rPr>
                <w:rFonts w:asciiTheme="minorHAnsi" w:hAnsiTheme="minorHAnsi" w:cstheme="minorHAnsi"/>
                <w:szCs w:val="22"/>
              </w:rPr>
              <w:t>, the</w:t>
            </w:r>
            <w:r w:rsidR="008A3A36" w:rsidRPr="008A3A36">
              <w:rPr>
                <w:rFonts w:asciiTheme="minorHAnsi" w:hAnsiTheme="minorHAnsi" w:cstheme="minorHAnsi"/>
                <w:szCs w:val="22"/>
              </w:rPr>
              <w:t xml:space="preserve"> new section of staircase has sought to improve this arrangement. Whilst this has resulted in some minimal loss of historic fabric, it was necessitated by installation of new steps and is justified in the submission. The</w:t>
            </w:r>
            <w:r w:rsidR="00F751C6" w:rsidRPr="0089743D">
              <w:rPr>
                <w:rFonts w:asciiTheme="minorHAnsi" w:hAnsiTheme="minorHAnsi" w:cstheme="minorHAnsi"/>
                <w:szCs w:val="22"/>
              </w:rPr>
              <w:t>y also consider that the</w:t>
            </w:r>
            <w:r w:rsidR="008A3A36" w:rsidRPr="008A3A36">
              <w:rPr>
                <w:rFonts w:asciiTheme="minorHAnsi" w:hAnsiTheme="minorHAnsi" w:cstheme="minorHAnsi"/>
                <w:szCs w:val="22"/>
              </w:rPr>
              <w:t xml:space="preserve"> alteration to the lintel at head height was necessitated by the alterations to the staircase and is justified in the submission. </w:t>
            </w:r>
          </w:p>
          <w:p w14:paraId="2A318594" w14:textId="77777777" w:rsidR="00F751C6" w:rsidRPr="008A3A36" w:rsidRDefault="00F751C6" w:rsidP="008A3A36">
            <w:pPr>
              <w:rPr>
                <w:rFonts w:asciiTheme="minorHAnsi" w:hAnsiTheme="minorHAnsi" w:cstheme="minorHAnsi"/>
                <w:szCs w:val="22"/>
              </w:rPr>
            </w:pPr>
          </w:p>
          <w:p w14:paraId="334DCCAB" w14:textId="2DDBCDB6" w:rsidR="008A3A36" w:rsidRPr="0089743D" w:rsidRDefault="008A3A36" w:rsidP="008A3A36">
            <w:pPr>
              <w:rPr>
                <w:rFonts w:asciiTheme="minorHAnsi" w:hAnsiTheme="minorHAnsi" w:cstheme="minorHAnsi"/>
                <w:szCs w:val="22"/>
              </w:rPr>
            </w:pPr>
            <w:r w:rsidRPr="008A3A36">
              <w:rPr>
                <w:rFonts w:asciiTheme="minorHAnsi" w:hAnsiTheme="minorHAnsi" w:cstheme="minorHAnsi"/>
                <w:szCs w:val="22"/>
              </w:rPr>
              <w:t>The timber planked enclosure to the stairs was replaced with a plasterboard stud partition to improve acoustic resistance. This has resulted in loss of fabric which is regrettable. There is one photo indicating this was historic</w:t>
            </w:r>
            <w:r w:rsidR="00F751C6" w:rsidRPr="0089743D">
              <w:rPr>
                <w:rFonts w:asciiTheme="minorHAnsi" w:hAnsiTheme="minorHAnsi" w:cstheme="minorHAnsi"/>
                <w:szCs w:val="22"/>
              </w:rPr>
              <w:t xml:space="preserve"> and as such, </w:t>
            </w:r>
            <w:r w:rsidRPr="008A3A36">
              <w:rPr>
                <w:rFonts w:asciiTheme="minorHAnsi" w:hAnsiTheme="minorHAnsi" w:cstheme="minorHAnsi"/>
                <w:szCs w:val="22"/>
              </w:rPr>
              <w:t xml:space="preserve">has caused less than substantial harm. </w:t>
            </w:r>
          </w:p>
          <w:p w14:paraId="25ED3BF7" w14:textId="77777777" w:rsidR="00F751C6" w:rsidRPr="008A3A36" w:rsidRDefault="00F751C6" w:rsidP="008A3A36">
            <w:pPr>
              <w:rPr>
                <w:rFonts w:asciiTheme="minorHAnsi" w:hAnsiTheme="minorHAnsi" w:cstheme="minorHAnsi"/>
                <w:szCs w:val="22"/>
              </w:rPr>
            </w:pPr>
          </w:p>
          <w:p w14:paraId="458BD458" w14:textId="77777777" w:rsidR="00F751C6" w:rsidRPr="0089743D" w:rsidRDefault="00F751C6" w:rsidP="008A3A36">
            <w:pPr>
              <w:rPr>
                <w:rFonts w:asciiTheme="minorHAnsi" w:hAnsiTheme="minorHAnsi" w:cstheme="minorHAnsi"/>
                <w:szCs w:val="22"/>
              </w:rPr>
            </w:pPr>
            <w:r w:rsidRPr="0089743D">
              <w:rPr>
                <w:rFonts w:asciiTheme="minorHAnsi" w:hAnsiTheme="minorHAnsi" w:cstheme="minorHAnsi"/>
                <w:szCs w:val="22"/>
              </w:rPr>
              <w:t xml:space="preserve">The Heritage and Conservation Officer considers that the </w:t>
            </w:r>
            <w:r w:rsidR="008A3A36" w:rsidRPr="0089743D">
              <w:rPr>
                <w:rFonts w:asciiTheme="minorHAnsi" w:hAnsiTheme="minorHAnsi" w:cstheme="minorHAnsi"/>
                <w:szCs w:val="22"/>
              </w:rPr>
              <w:t xml:space="preserve">proposal has resulted in some loss of historic fabric, which has slightly eroded the building’s significance and resulted in less than substantial harm. </w:t>
            </w:r>
          </w:p>
          <w:p w14:paraId="530B2976" w14:textId="77777777" w:rsidR="00F751C6" w:rsidRPr="0089743D" w:rsidRDefault="00F751C6" w:rsidP="008A3A36">
            <w:pPr>
              <w:rPr>
                <w:rFonts w:asciiTheme="minorHAnsi" w:hAnsiTheme="minorHAnsi" w:cstheme="minorHAnsi"/>
                <w:szCs w:val="22"/>
              </w:rPr>
            </w:pPr>
          </w:p>
          <w:p w14:paraId="789F56E6" w14:textId="6DE8DE76" w:rsidR="008A3A36" w:rsidRPr="0089743D" w:rsidRDefault="008A3A36" w:rsidP="008A3A36">
            <w:pPr>
              <w:rPr>
                <w:rFonts w:asciiTheme="minorHAnsi" w:hAnsiTheme="minorHAnsi" w:cstheme="minorHAnsi"/>
                <w:szCs w:val="22"/>
              </w:rPr>
            </w:pPr>
            <w:r w:rsidRPr="0089743D">
              <w:rPr>
                <w:rFonts w:asciiTheme="minorHAnsi" w:hAnsiTheme="minorHAnsi" w:cstheme="minorHAnsi"/>
                <w:szCs w:val="22"/>
              </w:rPr>
              <w:t>The staircase and lintel alterations are justified in the submission</w:t>
            </w:r>
            <w:r w:rsidR="00F751C6" w:rsidRPr="0089743D">
              <w:rPr>
                <w:rFonts w:asciiTheme="minorHAnsi" w:hAnsiTheme="minorHAnsi" w:cstheme="minorHAnsi"/>
                <w:szCs w:val="22"/>
              </w:rPr>
              <w:t>, however the</w:t>
            </w:r>
            <w:r w:rsidRPr="0089743D">
              <w:rPr>
                <w:rFonts w:asciiTheme="minorHAnsi" w:hAnsiTheme="minorHAnsi" w:cstheme="minorHAnsi"/>
                <w:szCs w:val="22"/>
              </w:rPr>
              <w:t xml:space="preserve"> loss of the timber enclosure wall has resulted in loss of fabric and less than substantial harm, which has not been justified in the submission. </w:t>
            </w:r>
            <w:r w:rsidR="00F751C6" w:rsidRPr="0089743D">
              <w:rPr>
                <w:rFonts w:asciiTheme="minorHAnsi" w:hAnsiTheme="minorHAnsi" w:cstheme="minorHAnsi"/>
                <w:szCs w:val="22"/>
              </w:rPr>
              <w:t>Notwithstanding this, they note that</w:t>
            </w:r>
            <w:r w:rsidRPr="0089743D">
              <w:rPr>
                <w:rFonts w:asciiTheme="minorHAnsi" w:hAnsiTheme="minorHAnsi" w:cstheme="minorHAnsi"/>
                <w:szCs w:val="22"/>
              </w:rPr>
              <w:t xml:space="preserve"> the exact significance of the removed timber, or its quality, cannot be established, so it is difficult to identify the exact level of harm, but this would not meet the threshold for substantial harm.</w:t>
            </w:r>
          </w:p>
          <w:p w14:paraId="632BE018" w14:textId="52217FAC" w:rsidR="0046548C" w:rsidRPr="0089743D" w:rsidRDefault="0046548C" w:rsidP="00CC36CA">
            <w:pPr>
              <w:contextualSpacing/>
              <w:jc w:val="both"/>
              <w:rPr>
                <w:rFonts w:ascii="Calibri" w:hAnsi="Calibri"/>
                <w:b/>
              </w:rPr>
            </w:pPr>
          </w:p>
        </w:tc>
      </w:tr>
      <w:tr w:rsidR="00C0704D" w:rsidRPr="00D2449B" w14:paraId="0A9D02B4" w14:textId="77777777" w:rsidTr="002D51E3">
        <w:trPr>
          <w:jc w:val="center"/>
        </w:trPr>
        <w:tc>
          <w:tcPr>
            <w:tcW w:w="9771"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89743D" w:rsidRDefault="00C0704D" w:rsidP="00EA09F9">
            <w:pPr>
              <w:contextualSpacing/>
              <w:jc w:val="both"/>
              <w:rPr>
                <w:rFonts w:ascii="Calibri" w:hAnsi="Calibri"/>
                <w:b/>
                <w:bCs/>
                <w:szCs w:val="22"/>
              </w:rPr>
            </w:pPr>
            <w:r w:rsidRPr="0089743D">
              <w:rPr>
                <w:rFonts w:ascii="Calibri" w:hAnsi="Calibri"/>
                <w:b/>
                <w:bCs/>
                <w:szCs w:val="22"/>
              </w:rPr>
              <w:lastRenderedPageBreak/>
              <w:t>Observations/Consideration of Matters Raised/Conclusion:</w:t>
            </w:r>
          </w:p>
          <w:p w14:paraId="091784F3" w14:textId="77777777" w:rsidR="001F68F9" w:rsidRPr="0089743D" w:rsidRDefault="001F68F9" w:rsidP="00DD62F6">
            <w:pPr>
              <w:contextualSpacing/>
              <w:rPr>
                <w:rFonts w:asciiTheme="minorHAnsi" w:hAnsiTheme="minorHAnsi" w:cstheme="minorHAnsi"/>
                <w:bCs/>
                <w:color w:val="548DD4" w:themeColor="text2" w:themeTint="99"/>
                <w:szCs w:val="22"/>
              </w:rPr>
            </w:pPr>
          </w:p>
          <w:p w14:paraId="0DA615BF" w14:textId="646CA263" w:rsidR="00CC36CA" w:rsidRPr="00CC36CA" w:rsidRDefault="00CC36CA" w:rsidP="00CC36CA">
            <w:pPr>
              <w:pStyle w:val="Header"/>
              <w:tabs>
                <w:tab w:val="clear" w:pos="4153"/>
                <w:tab w:val="clear" w:pos="8306"/>
              </w:tabs>
              <w:contextualSpacing/>
              <w:rPr>
                <w:rFonts w:asciiTheme="minorHAnsi" w:hAnsiTheme="minorHAnsi" w:cstheme="minorHAnsi"/>
                <w:bCs/>
                <w:szCs w:val="22"/>
              </w:rPr>
            </w:pPr>
            <w:r w:rsidRPr="00CC36CA">
              <w:rPr>
                <w:rFonts w:asciiTheme="minorHAnsi" w:hAnsiTheme="minorHAnsi" w:cstheme="minorHAnsi"/>
                <w:bCs/>
                <w:szCs w:val="22"/>
              </w:rPr>
              <w:t>NPPF paragraph 215 requires that less than substantial harm be weighed against any public benefits of the development. Having regard to the duty at section 66 of the Planning (Listed Buildings and Conservation Areas) Act 1990, in giving ‘great weight’ to the conservation of the designated heritage asset, the requirements of Section 16 of the NPPF and Ribble Valley Core Strategy Key Statement EN5 and Policies DME4 and DMG1, consider</w:t>
            </w:r>
            <w:r w:rsidRPr="0089743D">
              <w:rPr>
                <w:rFonts w:asciiTheme="minorHAnsi" w:hAnsiTheme="minorHAnsi" w:cstheme="minorHAnsi"/>
                <w:bCs/>
                <w:szCs w:val="22"/>
              </w:rPr>
              <w:t>ation is given to the fact that the timber-planked enclosure was also in poor condition and of poor quality. Whilst it is unclear within the submission whether this could have been repaired, weight is given to the assessment from the Heritage and Conservation Officer that the exact significance of the removed timber cannot be established</w:t>
            </w:r>
            <w:r w:rsidR="00576D03">
              <w:rPr>
                <w:rFonts w:asciiTheme="minorHAnsi" w:hAnsiTheme="minorHAnsi" w:cstheme="minorHAnsi"/>
                <w:bCs/>
                <w:szCs w:val="22"/>
              </w:rPr>
              <w:t xml:space="preserve"> and therefore the level of harm is considered to be low</w:t>
            </w:r>
            <w:r w:rsidRPr="0089743D">
              <w:rPr>
                <w:rFonts w:asciiTheme="minorHAnsi" w:hAnsiTheme="minorHAnsi" w:cstheme="minorHAnsi"/>
                <w:bCs/>
                <w:szCs w:val="22"/>
              </w:rPr>
              <w:t xml:space="preserve">. When taken overall with the public benefits of providing a </w:t>
            </w:r>
            <w:r w:rsidR="0089743D" w:rsidRPr="0089743D">
              <w:rPr>
                <w:rFonts w:asciiTheme="minorHAnsi" w:hAnsiTheme="minorHAnsi" w:cstheme="minorHAnsi"/>
                <w:bCs/>
                <w:szCs w:val="22"/>
              </w:rPr>
              <w:t xml:space="preserve">safe passage of the stairs and thus the ongoing safe use of the building, this benefit is considered to outweigh the less than substantial </w:t>
            </w:r>
            <w:r w:rsidR="00576D03">
              <w:rPr>
                <w:rFonts w:asciiTheme="minorHAnsi" w:hAnsiTheme="minorHAnsi" w:cstheme="minorHAnsi"/>
                <w:bCs/>
                <w:szCs w:val="22"/>
              </w:rPr>
              <w:t>(low level) harm</w:t>
            </w:r>
            <w:r w:rsidR="0089743D" w:rsidRPr="0089743D">
              <w:rPr>
                <w:rFonts w:asciiTheme="minorHAnsi" w:hAnsiTheme="minorHAnsi" w:cstheme="minorHAnsi"/>
                <w:bCs/>
                <w:szCs w:val="22"/>
              </w:rPr>
              <w:t xml:space="preserve"> identified above. </w:t>
            </w:r>
          </w:p>
          <w:p w14:paraId="379CF510" w14:textId="77777777" w:rsidR="00CC36CA" w:rsidRPr="00CC36CA" w:rsidRDefault="00CC36CA" w:rsidP="00CC36CA">
            <w:pPr>
              <w:pStyle w:val="Header"/>
              <w:tabs>
                <w:tab w:val="clear" w:pos="4153"/>
                <w:tab w:val="clear" w:pos="8306"/>
              </w:tabs>
              <w:contextualSpacing/>
              <w:rPr>
                <w:rFonts w:asciiTheme="minorHAnsi" w:hAnsiTheme="minorHAnsi" w:cstheme="minorHAnsi"/>
                <w:bCs/>
                <w:szCs w:val="22"/>
              </w:rPr>
            </w:pPr>
          </w:p>
          <w:p w14:paraId="1B7234E4" w14:textId="77777777" w:rsidR="00CC36CA" w:rsidRPr="00CC36CA" w:rsidRDefault="00CC36CA" w:rsidP="00CC36CA">
            <w:pPr>
              <w:pStyle w:val="Header"/>
              <w:contextualSpacing/>
              <w:rPr>
                <w:rFonts w:asciiTheme="minorHAnsi" w:hAnsiTheme="minorHAnsi" w:cstheme="minorHAnsi"/>
                <w:bCs/>
                <w:szCs w:val="22"/>
              </w:rPr>
            </w:pPr>
            <w:r w:rsidRPr="00CC36CA">
              <w:rPr>
                <w:rFonts w:asciiTheme="minorHAnsi" w:hAnsiTheme="minorHAnsi" w:cstheme="minorHAnsi"/>
                <w:bCs/>
                <w:szCs w:val="22"/>
              </w:rPr>
              <w:t xml:space="preserve">As such, the development complies with Key Statement EN5 and Policies DMG1 and DME4 of the Ribble Valley Core Strategy and the requirements of Section 16 and 66 of the Planning (Listed Buildings and </w:t>
            </w:r>
            <w:r w:rsidRPr="00CC36CA">
              <w:rPr>
                <w:rFonts w:asciiTheme="minorHAnsi" w:hAnsiTheme="minorHAnsi" w:cstheme="minorHAnsi"/>
                <w:bCs/>
                <w:szCs w:val="22"/>
              </w:rPr>
              <w:lastRenderedPageBreak/>
              <w:t>Conservation Areas) Act 1990 and Section 16 of the National Planning Policy Framework. Having regard to all material considerations and matters raised, the application is recommended for approval subject to conditions.</w:t>
            </w:r>
          </w:p>
          <w:p w14:paraId="3A4BD7A7" w14:textId="21C0D855" w:rsidR="0046548C" w:rsidRPr="0089743D"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2D51E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572"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F3152E" w14:textId="2342FC1E" w:rsidR="00495303" w:rsidRPr="00E3388A" w:rsidRDefault="00495303" w:rsidP="00495303">
            <w:pPr>
              <w:rPr>
                <w:rFonts w:asciiTheme="minorHAnsi" w:hAnsiTheme="minorHAnsi" w:cstheme="minorHAnsi"/>
                <w:bCs/>
                <w:szCs w:val="22"/>
              </w:rPr>
            </w:pPr>
            <w:r w:rsidRPr="00E3388A">
              <w:rPr>
                <w:rFonts w:asciiTheme="minorHAnsi" w:hAnsiTheme="minorHAnsi" w:cstheme="minorHAnsi"/>
                <w:bCs/>
                <w:szCs w:val="22"/>
              </w:rPr>
              <w:t>That listing building consent be granted subject to the imposition of conditions.</w:t>
            </w:r>
          </w:p>
          <w:p w14:paraId="1B2AB573" w14:textId="75C11310" w:rsidR="00C0704D" w:rsidRPr="00D2449B" w:rsidRDefault="00C0704D" w:rsidP="00CD2CEF">
            <w:pPr>
              <w:rPr>
                <w:rFonts w:ascii="Calibri" w:hAnsi="Calibri"/>
                <w:bCs/>
                <w:szCs w:val="22"/>
              </w:rPr>
            </w:pPr>
          </w:p>
        </w:tc>
      </w:tr>
    </w:tbl>
    <w:p w14:paraId="513FB541" w14:textId="77777777" w:rsidR="00AA5035" w:rsidRPr="00D2449B" w:rsidRDefault="00AA5035">
      <w:pPr>
        <w:rPr>
          <w:rFonts w:ascii="Calibri" w:hAnsi="Calibri"/>
          <w:szCs w:val="22"/>
        </w:rPr>
      </w:pPr>
    </w:p>
    <w:sectPr w:rsidR="00AA5035"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34B13"/>
    <w:multiLevelType w:val="multilevel"/>
    <w:tmpl w:val="9D96FB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260D0A"/>
    <w:multiLevelType w:val="hybridMultilevel"/>
    <w:tmpl w:val="E5E4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684D4B"/>
    <w:multiLevelType w:val="hybridMultilevel"/>
    <w:tmpl w:val="A63E0BC6"/>
    <w:lvl w:ilvl="0" w:tplc="947497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630817"/>
    <w:multiLevelType w:val="hybridMultilevel"/>
    <w:tmpl w:val="86D2BB5E"/>
    <w:lvl w:ilvl="0" w:tplc="26ECA4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5"/>
  </w:num>
  <w:num w:numId="2" w16cid:durableId="1548374880">
    <w:abstractNumId w:val="0"/>
  </w:num>
  <w:num w:numId="3" w16cid:durableId="185339712">
    <w:abstractNumId w:val="3"/>
  </w:num>
  <w:num w:numId="4" w16cid:durableId="991059854">
    <w:abstractNumId w:val="1"/>
  </w:num>
  <w:num w:numId="5" w16cid:durableId="1339118621">
    <w:abstractNumId w:val="4"/>
  </w:num>
  <w:num w:numId="6" w16cid:durableId="139201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23F9"/>
    <w:rsid w:val="00037FF8"/>
    <w:rsid w:val="000631C0"/>
    <w:rsid w:val="0006601D"/>
    <w:rsid w:val="000B5CB5"/>
    <w:rsid w:val="000B7DB1"/>
    <w:rsid w:val="000E1F25"/>
    <w:rsid w:val="000E7279"/>
    <w:rsid w:val="00130035"/>
    <w:rsid w:val="00141989"/>
    <w:rsid w:val="001B7291"/>
    <w:rsid w:val="001D4F7A"/>
    <w:rsid w:val="001F68F9"/>
    <w:rsid w:val="00212F6D"/>
    <w:rsid w:val="0022126E"/>
    <w:rsid w:val="00247443"/>
    <w:rsid w:val="00250879"/>
    <w:rsid w:val="002537EB"/>
    <w:rsid w:val="00276CD5"/>
    <w:rsid w:val="0029334A"/>
    <w:rsid w:val="002A01CF"/>
    <w:rsid w:val="002C0299"/>
    <w:rsid w:val="002C6277"/>
    <w:rsid w:val="002D51E3"/>
    <w:rsid w:val="002F2580"/>
    <w:rsid w:val="002F72FA"/>
    <w:rsid w:val="00321B6E"/>
    <w:rsid w:val="00326AD1"/>
    <w:rsid w:val="003702FD"/>
    <w:rsid w:val="00393C32"/>
    <w:rsid w:val="00440CB6"/>
    <w:rsid w:val="0046548C"/>
    <w:rsid w:val="004947BB"/>
    <w:rsid w:val="00495303"/>
    <w:rsid w:val="004A5EA9"/>
    <w:rsid w:val="004B0EE8"/>
    <w:rsid w:val="004C2434"/>
    <w:rsid w:val="004C62B3"/>
    <w:rsid w:val="004D00FC"/>
    <w:rsid w:val="004D7DD0"/>
    <w:rsid w:val="004F0649"/>
    <w:rsid w:val="00500FBD"/>
    <w:rsid w:val="00510FA2"/>
    <w:rsid w:val="0054728A"/>
    <w:rsid w:val="00556ECD"/>
    <w:rsid w:val="00576D03"/>
    <w:rsid w:val="005A7A4C"/>
    <w:rsid w:val="005B709A"/>
    <w:rsid w:val="005E1C6C"/>
    <w:rsid w:val="005E65DF"/>
    <w:rsid w:val="00602DEA"/>
    <w:rsid w:val="006125BA"/>
    <w:rsid w:val="00616D51"/>
    <w:rsid w:val="00664FA2"/>
    <w:rsid w:val="00675B24"/>
    <w:rsid w:val="00692B60"/>
    <w:rsid w:val="006A71AD"/>
    <w:rsid w:val="006C2BFA"/>
    <w:rsid w:val="006F6849"/>
    <w:rsid w:val="00700085"/>
    <w:rsid w:val="0070054B"/>
    <w:rsid w:val="00776AE2"/>
    <w:rsid w:val="007C201C"/>
    <w:rsid w:val="007C791C"/>
    <w:rsid w:val="007D7DF4"/>
    <w:rsid w:val="007E0D23"/>
    <w:rsid w:val="007F16D6"/>
    <w:rsid w:val="00802261"/>
    <w:rsid w:val="008052AF"/>
    <w:rsid w:val="00811771"/>
    <w:rsid w:val="008542DE"/>
    <w:rsid w:val="008869D4"/>
    <w:rsid w:val="0089743D"/>
    <w:rsid w:val="008A28C8"/>
    <w:rsid w:val="008A3A36"/>
    <w:rsid w:val="008F7DE7"/>
    <w:rsid w:val="0090399D"/>
    <w:rsid w:val="00914736"/>
    <w:rsid w:val="00932249"/>
    <w:rsid w:val="00934218"/>
    <w:rsid w:val="00966CAD"/>
    <w:rsid w:val="0097239E"/>
    <w:rsid w:val="00973BD1"/>
    <w:rsid w:val="009B181A"/>
    <w:rsid w:val="009E735D"/>
    <w:rsid w:val="00A065BB"/>
    <w:rsid w:val="00A152FA"/>
    <w:rsid w:val="00A35EC8"/>
    <w:rsid w:val="00A42E82"/>
    <w:rsid w:val="00A579BB"/>
    <w:rsid w:val="00A623E0"/>
    <w:rsid w:val="00A63D55"/>
    <w:rsid w:val="00A70A46"/>
    <w:rsid w:val="00A81916"/>
    <w:rsid w:val="00A95D89"/>
    <w:rsid w:val="00AA5035"/>
    <w:rsid w:val="00AF5E2C"/>
    <w:rsid w:val="00B0438F"/>
    <w:rsid w:val="00B1069E"/>
    <w:rsid w:val="00B15436"/>
    <w:rsid w:val="00B1590F"/>
    <w:rsid w:val="00B16E21"/>
    <w:rsid w:val="00B93EB5"/>
    <w:rsid w:val="00B94797"/>
    <w:rsid w:val="00BC15C4"/>
    <w:rsid w:val="00BD3F03"/>
    <w:rsid w:val="00BE2AAA"/>
    <w:rsid w:val="00C0704D"/>
    <w:rsid w:val="00C25722"/>
    <w:rsid w:val="00C34C6C"/>
    <w:rsid w:val="00C51074"/>
    <w:rsid w:val="00C618DB"/>
    <w:rsid w:val="00CA7A7E"/>
    <w:rsid w:val="00CC07F3"/>
    <w:rsid w:val="00CC29CB"/>
    <w:rsid w:val="00CC36CA"/>
    <w:rsid w:val="00CC4B47"/>
    <w:rsid w:val="00D06CAA"/>
    <w:rsid w:val="00D11007"/>
    <w:rsid w:val="00D17EB1"/>
    <w:rsid w:val="00D2449B"/>
    <w:rsid w:val="00D54E67"/>
    <w:rsid w:val="00D97B0F"/>
    <w:rsid w:val="00DD2E18"/>
    <w:rsid w:val="00DD62F6"/>
    <w:rsid w:val="00DE7609"/>
    <w:rsid w:val="00E03640"/>
    <w:rsid w:val="00E05FB4"/>
    <w:rsid w:val="00E3388A"/>
    <w:rsid w:val="00E46243"/>
    <w:rsid w:val="00E66534"/>
    <w:rsid w:val="00E72F6C"/>
    <w:rsid w:val="00E85D14"/>
    <w:rsid w:val="00EA09F9"/>
    <w:rsid w:val="00EA1E0F"/>
    <w:rsid w:val="00EC23C7"/>
    <w:rsid w:val="00ED00B7"/>
    <w:rsid w:val="00EF3E77"/>
    <w:rsid w:val="00EF44E6"/>
    <w:rsid w:val="00F168F4"/>
    <w:rsid w:val="00F306C8"/>
    <w:rsid w:val="00F35EC4"/>
    <w:rsid w:val="00F7288B"/>
    <w:rsid w:val="00F74557"/>
    <w:rsid w:val="00F751C6"/>
    <w:rsid w:val="00F766A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PLANNING2">
    <w:name w:val="PLANNING 2"/>
    <w:basedOn w:val="PLANNING"/>
    <w:qFormat/>
    <w:rsid w:val="00CC4B47"/>
    <w:pPr>
      <w:overflowPunct/>
      <w:autoSpaceDE/>
      <w:autoSpaceDN/>
      <w:adjustRightInd/>
      <w:ind w:left="1440" w:hanging="720"/>
      <w:textAlignment w:val="auto"/>
    </w:pPr>
    <w:rPr>
      <w:szCs w:val="24"/>
    </w:rPr>
  </w:style>
  <w:style w:type="paragraph" w:customStyle="1" w:styleId="Default">
    <w:name w:val="Default"/>
    <w:rsid w:val="00D06CA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5520">
      <w:bodyDiv w:val="1"/>
      <w:marLeft w:val="0"/>
      <w:marRight w:val="0"/>
      <w:marTop w:val="0"/>
      <w:marBottom w:val="0"/>
      <w:divBdr>
        <w:top w:val="none" w:sz="0" w:space="0" w:color="auto"/>
        <w:left w:val="none" w:sz="0" w:space="0" w:color="auto"/>
        <w:bottom w:val="none" w:sz="0" w:space="0" w:color="auto"/>
        <w:right w:val="none" w:sz="0" w:space="0" w:color="auto"/>
      </w:divBdr>
    </w:div>
    <w:div w:id="286860753">
      <w:bodyDiv w:val="1"/>
      <w:marLeft w:val="0"/>
      <w:marRight w:val="0"/>
      <w:marTop w:val="0"/>
      <w:marBottom w:val="0"/>
      <w:divBdr>
        <w:top w:val="none" w:sz="0" w:space="0" w:color="auto"/>
        <w:left w:val="none" w:sz="0" w:space="0" w:color="auto"/>
        <w:bottom w:val="none" w:sz="0" w:space="0" w:color="auto"/>
        <w:right w:val="none" w:sz="0" w:space="0" w:color="auto"/>
      </w:divBdr>
    </w:div>
    <w:div w:id="369962240">
      <w:bodyDiv w:val="1"/>
      <w:marLeft w:val="0"/>
      <w:marRight w:val="0"/>
      <w:marTop w:val="0"/>
      <w:marBottom w:val="0"/>
      <w:divBdr>
        <w:top w:val="none" w:sz="0" w:space="0" w:color="auto"/>
        <w:left w:val="none" w:sz="0" w:space="0" w:color="auto"/>
        <w:bottom w:val="none" w:sz="0" w:space="0" w:color="auto"/>
        <w:right w:val="none" w:sz="0" w:space="0" w:color="auto"/>
      </w:divBdr>
    </w:div>
    <w:div w:id="465704292">
      <w:bodyDiv w:val="1"/>
      <w:marLeft w:val="0"/>
      <w:marRight w:val="0"/>
      <w:marTop w:val="0"/>
      <w:marBottom w:val="0"/>
      <w:divBdr>
        <w:top w:val="none" w:sz="0" w:space="0" w:color="auto"/>
        <w:left w:val="none" w:sz="0" w:space="0" w:color="auto"/>
        <w:bottom w:val="none" w:sz="0" w:space="0" w:color="auto"/>
        <w:right w:val="none" w:sz="0" w:space="0" w:color="auto"/>
      </w:divBdr>
    </w:div>
    <w:div w:id="696540098">
      <w:bodyDiv w:val="1"/>
      <w:marLeft w:val="0"/>
      <w:marRight w:val="0"/>
      <w:marTop w:val="0"/>
      <w:marBottom w:val="0"/>
      <w:divBdr>
        <w:top w:val="none" w:sz="0" w:space="0" w:color="auto"/>
        <w:left w:val="none" w:sz="0" w:space="0" w:color="auto"/>
        <w:bottom w:val="none" w:sz="0" w:space="0" w:color="auto"/>
        <w:right w:val="none" w:sz="0" w:space="0" w:color="auto"/>
      </w:divBdr>
    </w:div>
    <w:div w:id="927883597">
      <w:bodyDiv w:val="1"/>
      <w:marLeft w:val="0"/>
      <w:marRight w:val="0"/>
      <w:marTop w:val="0"/>
      <w:marBottom w:val="0"/>
      <w:divBdr>
        <w:top w:val="none" w:sz="0" w:space="0" w:color="auto"/>
        <w:left w:val="none" w:sz="0" w:space="0" w:color="auto"/>
        <w:bottom w:val="none" w:sz="0" w:space="0" w:color="auto"/>
        <w:right w:val="none" w:sz="0" w:space="0" w:color="auto"/>
      </w:divBdr>
    </w:div>
    <w:div w:id="1526095272">
      <w:bodyDiv w:val="1"/>
      <w:marLeft w:val="0"/>
      <w:marRight w:val="0"/>
      <w:marTop w:val="0"/>
      <w:marBottom w:val="0"/>
      <w:divBdr>
        <w:top w:val="none" w:sz="0" w:space="0" w:color="auto"/>
        <w:left w:val="none" w:sz="0" w:space="0" w:color="auto"/>
        <w:bottom w:val="none" w:sz="0" w:space="0" w:color="auto"/>
        <w:right w:val="none" w:sz="0" w:space="0" w:color="auto"/>
      </w:divBdr>
    </w:div>
    <w:div w:id="1571846845">
      <w:bodyDiv w:val="1"/>
      <w:marLeft w:val="0"/>
      <w:marRight w:val="0"/>
      <w:marTop w:val="0"/>
      <w:marBottom w:val="0"/>
      <w:divBdr>
        <w:top w:val="none" w:sz="0" w:space="0" w:color="auto"/>
        <w:left w:val="none" w:sz="0" w:space="0" w:color="auto"/>
        <w:bottom w:val="none" w:sz="0" w:space="0" w:color="auto"/>
        <w:right w:val="none" w:sz="0" w:space="0" w:color="auto"/>
      </w:divBdr>
    </w:div>
    <w:div w:id="1654992676">
      <w:bodyDiv w:val="1"/>
      <w:marLeft w:val="0"/>
      <w:marRight w:val="0"/>
      <w:marTop w:val="0"/>
      <w:marBottom w:val="0"/>
      <w:divBdr>
        <w:top w:val="none" w:sz="0" w:space="0" w:color="auto"/>
        <w:left w:val="none" w:sz="0" w:space="0" w:color="auto"/>
        <w:bottom w:val="none" w:sz="0" w:space="0" w:color="auto"/>
        <w:right w:val="none" w:sz="0" w:space="0" w:color="auto"/>
      </w:divBdr>
    </w:div>
    <w:div w:id="1746341238">
      <w:bodyDiv w:val="1"/>
      <w:marLeft w:val="0"/>
      <w:marRight w:val="0"/>
      <w:marTop w:val="0"/>
      <w:marBottom w:val="0"/>
      <w:divBdr>
        <w:top w:val="none" w:sz="0" w:space="0" w:color="auto"/>
        <w:left w:val="none" w:sz="0" w:space="0" w:color="auto"/>
        <w:bottom w:val="none" w:sz="0" w:space="0" w:color="auto"/>
        <w:right w:val="none" w:sz="0" w:space="0" w:color="auto"/>
      </w:divBdr>
    </w:div>
    <w:div w:id="1805149984">
      <w:bodyDiv w:val="1"/>
      <w:marLeft w:val="0"/>
      <w:marRight w:val="0"/>
      <w:marTop w:val="0"/>
      <w:marBottom w:val="0"/>
      <w:divBdr>
        <w:top w:val="none" w:sz="0" w:space="0" w:color="auto"/>
        <w:left w:val="none" w:sz="0" w:space="0" w:color="auto"/>
        <w:bottom w:val="none" w:sz="0" w:space="0" w:color="auto"/>
        <w:right w:val="none" w:sz="0" w:space="0" w:color="auto"/>
      </w:divBdr>
    </w:div>
    <w:div w:id="195417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3081</Words>
  <Characters>17565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2024-09-25T12:07:00Z</cp:lastPrinted>
  <dcterms:created xsi:type="dcterms:W3CDTF">2025-04-02T15:33:00Z</dcterms:created>
  <dcterms:modified xsi:type="dcterms:W3CDTF">2025-04-02T15:33:00Z</dcterms:modified>
</cp:coreProperties>
</file>