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2E5629" w:rsidRPr="002E5629"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2E5629" w:rsidRDefault="00D2449B" w:rsidP="00D2449B">
            <w:pPr>
              <w:jc w:val="center"/>
              <w:rPr>
                <w:rFonts w:ascii="Calibri" w:hAnsi="Calibri"/>
                <w:b/>
                <w:szCs w:val="22"/>
              </w:rPr>
            </w:pPr>
            <w:r w:rsidRPr="002E5629">
              <w:rPr>
                <w:rFonts w:ascii="Calibri" w:hAnsi="Calibri"/>
                <w:b/>
                <w:szCs w:val="22"/>
              </w:rPr>
              <w:t>R</w:t>
            </w:r>
            <w:r w:rsidR="004A5EA9" w:rsidRPr="002E5629">
              <w:rPr>
                <w:rFonts w:ascii="Calibri" w:hAnsi="Calibri"/>
                <w:b/>
                <w:szCs w:val="22"/>
              </w:rPr>
              <w:t>eport to be read in conjunction with the Decision Notice.</w:t>
            </w:r>
          </w:p>
        </w:tc>
      </w:tr>
      <w:tr w:rsidR="002E5629" w:rsidRPr="002E5629"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2E5629" w:rsidRDefault="00837F4F" w:rsidP="00D2449B">
            <w:pPr>
              <w:jc w:val="center"/>
              <w:rPr>
                <w:rFonts w:ascii="Calibri" w:hAnsi="Calibri"/>
                <w:b/>
                <w:szCs w:val="22"/>
              </w:rPr>
            </w:pPr>
            <w:r w:rsidRPr="002E5629">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2E5629" w:rsidRDefault="00837F4F" w:rsidP="00D2449B">
            <w:pPr>
              <w:jc w:val="center"/>
              <w:rPr>
                <w:rFonts w:ascii="Calibri" w:hAnsi="Calibri"/>
                <w:b/>
                <w:szCs w:val="22"/>
              </w:rPr>
            </w:pPr>
            <w:r w:rsidRPr="002E5629">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88B5791" w:rsidR="00837F4F" w:rsidRPr="002E5629" w:rsidRDefault="000F6F35" w:rsidP="00D2449B">
            <w:pPr>
              <w:jc w:val="center"/>
              <w:rPr>
                <w:rFonts w:ascii="Calibri" w:hAnsi="Calibri"/>
                <w:bCs/>
                <w:szCs w:val="22"/>
              </w:rPr>
            </w:pPr>
            <w:r w:rsidRPr="002E5629">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2E5629" w:rsidRDefault="00837F4F" w:rsidP="00D2449B">
            <w:pPr>
              <w:jc w:val="center"/>
              <w:rPr>
                <w:rFonts w:ascii="Calibri" w:hAnsi="Calibri"/>
                <w:b/>
                <w:szCs w:val="22"/>
              </w:rPr>
            </w:pPr>
            <w:r w:rsidRPr="002E5629">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8C5F32C" w:rsidR="00837F4F" w:rsidRPr="00971099" w:rsidRDefault="009211AB" w:rsidP="00375B80">
            <w:pPr>
              <w:jc w:val="center"/>
              <w:rPr>
                <w:rFonts w:ascii="Calibri" w:hAnsi="Calibri"/>
                <w:bCs/>
                <w:szCs w:val="22"/>
              </w:rPr>
            </w:pPr>
            <w:r>
              <w:rPr>
                <w:rFonts w:ascii="Calibri" w:hAnsi="Calibri"/>
                <w:bCs/>
                <w:szCs w:val="22"/>
              </w:rPr>
              <w:t>8</w:t>
            </w:r>
            <w:r w:rsidR="00043A5E">
              <w:rPr>
                <w:rFonts w:ascii="Calibri" w:hAnsi="Calibri"/>
                <w:bCs/>
                <w:szCs w:val="22"/>
              </w:rPr>
              <w:t>/</w:t>
            </w:r>
            <w:r w:rsidR="00417D2F">
              <w:rPr>
                <w:rFonts w:ascii="Calibri" w:hAnsi="Calibri"/>
                <w:bCs/>
                <w:szCs w:val="22"/>
              </w:rPr>
              <w:t>5</w:t>
            </w:r>
            <w:r w:rsidR="00375B80">
              <w:rPr>
                <w:rFonts w:ascii="Calibri" w:hAnsi="Calibri"/>
                <w:bCs/>
                <w:szCs w:val="22"/>
              </w:rPr>
              <w:t>/2</w:t>
            </w:r>
            <w:r w:rsidR="00417D2F">
              <w:rPr>
                <w:rFonts w:ascii="Calibri" w:hAnsi="Calibri"/>
                <w:bCs/>
                <w:szCs w:val="22"/>
              </w:rPr>
              <w:t>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2E5629" w:rsidRDefault="00837F4F" w:rsidP="00D2449B">
            <w:pPr>
              <w:jc w:val="center"/>
              <w:rPr>
                <w:rFonts w:ascii="Calibri" w:hAnsi="Calibri"/>
                <w:b/>
                <w:szCs w:val="22"/>
              </w:rPr>
            </w:pPr>
            <w:r w:rsidRPr="002E5629">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C5C34C9" w:rsidR="00837F4F" w:rsidRPr="002E5629" w:rsidRDefault="00DB7C19" w:rsidP="006777F2">
            <w:pP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2E5629" w:rsidRDefault="00837F4F" w:rsidP="00D2449B">
            <w:pPr>
              <w:jc w:val="center"/>
              <w:rPr>
                <w:rFonts w:ascii="Calibri" w:hAnsi="Calibri"/>
                <w:b/>
                <w:szCs w:val="22"/>
              </w:rPr>
            </w:pPr>
            <w:r w:rsidRPr="002E5629">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F20AF48" w:rsidR="00837F4F" w:rsidRPr="002E5629" w:rsidRDefault="00DB7C19" w:rsidP="006777F2">
            <w:pPr>
              <w:rPr>
                <w:rFonts w:ascii="Calibri" w:hAnsi="Calibri"/>
                <w:b/>
                <w:szCs w:val="22"/>
              </w:rPr>
            </w:pPr>
            <w:r>
              <w:rPr>
                <w:rFonts w:ascii="Calibri" w:hAnsi="Calibri"/>
                <w:b/>
                <w:szCs w:val="22"/>
              </w:rPr>
              <w:t>9/5/25</w:t>
            </w:r>
            <w:r w:rsidR="00043A33">
              <w:rPr>
                <w:rFonts w:ascii="Calibri" w:hAnsi="Calibri"/>
                <w:b/>
                <w:szCs w:val="22"/>
              </w:rPr>
              <w:t xml:space="preserve">            </w:t>
            </w:r>
          </w:p>
        </w:tc>
      </w:tr>
      <w:tr w:rsidR="002E5629" w:rsidRPr="002E5629"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2E5629" w:rsidRDefault="004A5EA9" w:rsidP="004A5EA9">
            <w:pPr>
              <w:jc w:val="center"/>
              <w:rPr>
                <w:rFonts w:ascii="Calibri" w:hAnsi="Calibri"/>
                <w:b/>
                <w:szCs w:val="22"/>
              </w:rPr>
            </w:pPr>
          </w:p>
        </w:tc>
      </w:tr>
      <w:tr w:rsidR="002E5629" w:rsidRPr="002E5629"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2E5629" w:rsidRDefault="004A5EA9">
            <w:pPr>
              <w:rPr>
                <w:rFonts w:ascii="Calibri" w:hAnsi="Calibri"/>
                <w:b/>
                <w:szCs w:val="22"/>
              </w:rPr>
            </w:pPr>
            <w:r w:rsidRPr="002E5629">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3EBDC6E" w:rsidR="004A5EA9" w:rsidRPr="002E5629" w:rsidRDefault="002E5629" w:rsidP="008542DE">
            <w:pPr>
              <w:rPr>
                <w:rFonts w:ascii="Calibri" w:hAnsi="Calibri"/>
                <w:szCs w:val="22"/>
              </w:rPr>
            </w:pPr>
            <w:r w:rsidRPr="002E5629">
              <w:rPr>
                <w:rFonts w:ascii="Calibri" w:hAnsi="Calibri"/>
                <w:szCs w:val="22"/>
              </w:rPr>
              <w:t>3/202</w:t>
            </w:r>
            <w:r w:rsidR="00417D2F">
              <w:rPr>
                <w:rFonts w:ascii="Calibri" w:hAnsi="Calibri"/>
                <w:szCs w:val="22"/>
              </w:rPr>
              <w:t>5/0073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2E5629" w:rsidRDefault="004A5EA9">
            <w:pPr>
              <w:rPr>
                <w:rFonts w:ascii="Calibri" w:hAnsi="Calibri"/>
                <w:szCs w:val="22"/>
              </w:rPr>
            </w:pPr>
            <w:r w:rsidRPr="002E5629">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2E5629" w:rsidRPr="002E5629"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2E5629" w:rsidRDefault="00824DB6">
            <w:pPr>
              <w:rPr>
                <w:rFonts w:ascii="Calibri" w:hAnsi="Calibri"/>
                <w:b/>
                <w:szCs w:val="22"/>
              </w:rPr>
            </w:pPr>
            <w:r w:rsidRPr="002E5629">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D1306D4" w:rsidR="00824DB6" w:rsidRPr="002E5629" w:rsidRDefault="00417D2F" w:rsidP="002C6277">
            <w:pPr>
              <w:rPr>
                <w:rFonts w:ascii="Calibri" w:hAnsi="Calibri"/>
                <w:szCs w:val="22"/>
              </w:rPr>
            </w:pPr>
            <w:r>
              <w:rPr>
                <w:rFonts w:ascii="Calibri" w:hAnsi="Calibri"/>
                <w:szCs w:val="22"/>
              </w:rPr>
              <w:t>20/3/25</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2E5629" w:rsidRDefault="00824DB6" w:rsidP="002C6277">
            <w:pPr>
              <w:rPr>
                <w:rFonts w:ascii="Calibri" w:hAnsi="Calibri"/>
                <w:b/>
                <w:bCs/>
                <w:szCs w:val="22"/>
              </w:rPr>
            </w:pPr>
            <w:r w:rsidRPr="002E5629">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1E9FEB7" w:rsidR="00824DB6" w:rsidRPr="002E5629" w:rsidRDefault="00417D2F" w:rsidP="005A2220">
            <w:pPr>
              <w:rPr>
                <w:rFonts w:ascii="Calibri" w:hAnsi="Calibri"/>
                <w:szCs w:val="22"/>
              </w:rPr>
            </w:pPr>
            <w:r>
              <w:rPr>
                <w:rFonts w:ascii="Calibri" w:hAnsi="Calibri"/>
                <w:szCs w:val="22"/>
              </w:rPr>
              <w:t>20/3/25</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2E5629" w:rsidRDefault="00824DB6">
            <w:pPr>
              <w:rPr>
                <w:rFonts w:ascii="Calibri" w:hAnsi="Calibri"/>
                <w:szCs w:val="22"/>
              </w:rPr>
            </w:pPr>
          </w:p>
        </w:tc>
      </w:tr>
      <w:tr w:rsidR="002E5629" w:rsidRPr="002E5629"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2E5629" w:rsidRDefault="00D2449B">
            <w:pPr>
              <w:rPr>
                <w:rFonts w:ascii="Calibri" w:hAnsi="Calibri"/>
                <w:b/>
                <w:szCs w:val="22"/>
              </w:rPr>
            </w:pPr>
            <w:r w:rsidRPr="002E5629">
              <w:rPr>
                <w:rFonts w:ascii="Calibri" w:hAnsi="Calibri"/>
                <w:b/>
                <w:szCs w:val="22"/>
              </w:rPr>
              <w:t>Officer</w:t>
            </w:r>
            <w:r w:rsidR="004A5EA9" w:rsidRPr="002E5629">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B97DECE" w:rsidR="004A5EA9" w:rsidRPr="002E5629" w:rsidRDefault="002E5629"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2E5629" w:rsidRDefault="004A5EA9">
            <w:pPr>
              <w:rPr>
                <w:rFonts w:ascii="Calibri" w:hAnsi="Calibri"/>
                <w:szCs w:val="22"/>
              </w:rPr>
            </w:pPr>
          </w:p>
        </w:tc>
      </w:tr>
      <w:tr w:rsidR="002E5629" w:rsidRPr="002E5629"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2E5629" w:rsidRDefault="004A5EA9" w:rsidP="004A5EA9">
            <w:pPr>
              <w:rPr>
                <w:rFonts w:ascii="Calibri" w:hAnsi="Calibri"/>
                <w:b/>
                <w:szCs w:val="22"/>
              </w:rPr>
            </w:pPr>
            <w:r w:rsidRPr="002E5629">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2E5629" w:rsidRDefault="00761D2C" w:rsidP="002A01CF">
            <w:pPr>
              <w:jc w:val="center"/>
              <w:rPr>
                <w:rFonts w:ascii="Calibri" w:hAnsi="Calibri"/>
                <w:b/>
                <w:szCs w:val="22"/>
              </w:rPr>
            </w:pPr>
            <w:r w:rsidRPr="002E5629">
              <w:rPr>
                <w:rFonts w:ascii="Calibri" w:hAnsi="Calibri"/>
                <w:b/>
                <w:szCs w:val="22"/>
              </w:rPr>
              <w:t>APPROVAL</w:t>
            </w:r>
          </w:p>
        </w:tc>
      </w:tr>
      <w:tr w:rsidR="002E5629" w:rsidRPr="002E5629"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2E5629" w:rsidRDefault="007E0D23" w:rsidP="007E0D23">
            <w:pPr>
              <w:tabs>
                <w:tab w:val="left" w:pos="4007"/>
              </w:tabs>
              <w:rPr>
                <w:rFonts w:ascii="Calibri" w:hAnsi="Calibri"/>
                <w:b/>
                <w:szCs w:val="22"/>
              </w:rPr>
            </w:pPr>
            <w:r w:rsidRPr="002E5629">
              <w:rPr>
                <w:rFonts w:ascii="Calibri" w:hAnsi="Calibri"/>
                <w:b/>
                <w:szCs w:val="22"/>
              </w:rPr>
              <w:tab/>
            </w:r>
          </w:p>
        </w:tc>
      </w:tr>
      <w:tr w:rsidR="002E5629" w:rsidRPr="002E5629"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2E5629" w:rsidRDefault="004A5EA9" w:rsidP="00A95D89">
            <w:pPr>
              <w:rPr>
                <w:rFonts w:ascii="Calibri" w:hAnsi="Calibri"/>
                <w:b/>
                <w:szCs w:val="22"/>
              </w:rPr>
            </w:pPr>
            <w:r w:rsidRPr="002E5629">
              <w:rPr>
                <w:rFonts w:ascii="Calibri" w:hAnsi="Calibri"/>
                <w:b/>
                <w:szCs w:val="22"/>
              </w:rPr>
              <w:t xml:space="preserve">Development </w:t>
            </w:r>
            <w:r w:rsidR="00A95D89" w:rsidRPr="002E5629">
              <w:rPr>
                <w:rFonts w:ascii="Calibri" w:hAnsi="Calibri"/>
                <w:b/>
                <w:szCs w:val="22"/>
              </w:rPr>
              <w:t>Description</w:t>
            </w:r>
            <w:r w:rsidRPr="002E5629">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AA57B4C" w:rsidR="004A5EA9" w:rsidRPr="002E5629" w:rsidRDefault="00417D2F">
            <w:pPr>
              <w:rPr>
                <w:rFonts w:ascii="Calibri" w:hAnsi="Calibri"/>
                <w:szCs w:val="22"/>
              </w:rPr>
            </w:pPr>
            <w:r w:rsidRPr="00417D2F">
              <w:rPr>
                <w:rFonts w:ascii="Calibri" w:hAnsi="Calibri"/>
                <w:szCs w:val="22"/>
              </w:rPr>
              <w:t xml:space="preserve">Proposed conversion of agricultural stone barn to one two-storey </w:t>
            </w:r>
            <w:r>
              <w:rPr>
                <w:rFonts w:ascii="Calibri" w:hAnsi="Calibri"/>
                <w:szCs w:val="22"/>
              </w:rPr>
              <w:t xml:space="preserve">self-build </w:t>
            </w:r>
            <w:r w:rsidRPr="00417D2F">
              <w:rPr>
                <w:rFonts w:ascii="Calibri" w:hAnsi="Calibri"/>
                <w:szCs w:val="22"/>
              </w:rPr>
              <w:t>dwelling, including demolition of lean-to, replacement roof and formation of residential curtilage.</w:t>
            </w:r>
          </w:p>
        </w:tc>
      </w:tr>
      <w:tr w:rsidR="002E5629" w:rsidRPr="002E5629"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2E5629" w:rsidRDefault="002A01CF">
            <w:pPr>
              <w:rPr>
                <w:rFonts w:ascii="Calibri" w:hAnsi="Calibri"/>
                <w:b/>
                <w:szCs w:val="22"/>
              </w:rPr>
            </w:pPr>
            <w:r w:rsidRPr="002E5629">
              <w:rPr>
                <w:rFonts w:ascii="Calibri" w:hAnsi="Calibri"/>
                <w:b/>
                <w:szCs w:val="22"/>
              </w:rPr>
              <w:t>Site Address</w:t>
            </w:r>
            <w:r w:rsidR="00A95D89" w:rsidRPr="002E5629">
              <w:rPr>
                <w:rFonts w:ascii="Calibri" w:hAnsi="Calibri"/>
                <w:b/>
                <w:szCs w:val="22"/>
              </w:rPr>
              <w:t>/Location</w:t>
            </w:r>
            <w:r w:rsidRPr="002E5629">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C5A8F80" w:rsidR="002A01CF" w:rsidRPr="00417D2F" w:rsidRDefault="00417D2F" w:rsidP="00A42E82">
            <w:pPr>
              <w:rPr>
                <w:rFonts w:ascii="Calibri" w:hAnsi="Calibri"/>
                <w:szCs w:val="22"/>
              </w:rPr>
            </w:pPr>
            <w:r w:rsidRPr="00417D2F">
              <w:rPr>
                <w:rFonts w:ascii="Calibri" w:hAnsi="Calibri"/>
                <w:szCs w:val="22"/>
              </w:rPr>
              <w:t>Laneside Barn, Grindleton Road, Grindleton, BB7 4QH.</w:t>
            </w:r>
          </w:p>
        </w:tc>
      </w:tr>
      <w:tr w:rsidR="002E5629" w:rsidRPr="002E5629"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2E5629" w:rsidRDefault="007E0D23" w:rsidP="007E0D23">
            <w:pPr>
              <w:tabs>
                <w:tab w:val="left" w:pos="2667"/>
              </w:tabs>
              <w:rPr>
                <w:rFonts w:ascii="Calibri" w:hAnsi="Calibri"/>
                <w:b/>
                <w:szCs w:val="22"/>
              </w:rPr>
            </w:pPr>
            <w:r w:rsidRPr="002E5629">
              <w:rPr>
                <w:rFonts w:ascii="Calibri" w:hAnsi="Calibri"/>
                <w:b/>
                <w:szCs w:val="22"/>
              </w:rPr>
              <w:tab/>
            </w:r>
          </w:p>
        </w:tc>
      </w:tr>
      <w:tr w:rsidR="002E5629" w:rsidRPr="002E5629"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2E5629" w:rsidRDefault="00C618DB">
            <w:pPr>
              <w:rPr>
                <w:rFonts w:ascii="Calibri" w:hAnsi="Calibri"/>
                <w:b/>
                <w:szCs w:val="22"/>
              </w:rPr>
            </w:pPr>
            <w:r w:rsidRPr="002E5629">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2E5629" w:rsidRDefault="00C618DB">
            <w:pPr>
              <w:rPr>
                <w:rFonts w:ascii="Calibri" w:hAnsi="Calibri"/>
                <w:b/>
                <w:szCs w:val="22"/>
              </w:rPr>
            </w:pPr>
            <w:r w:rsidRPr="002E5629">
              <w:rPr>
                <w:rFonts w:ascii="Calibri" w:hAnsi="Calibri"/>
                <w:b/>
                <w:szCs w:val="22"/>
              </w:rPr>
              <w:t>Parish/Town Council</w:t>
            </w:r>
          </w:p>
        </w:tc>
      </w:tr>
      <w:tr w:rsidR="002E5629" w:rsidRPr="002E5629" w14:paraId="43338D70"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0FDE2BE" w14:textId="5D950A20" w:rsidR="002E5629" w:rsidRPr="002E5629" w:rsidRDefault="00417D2F">
            <w:pPr>
              <w:rPr>
                <w:rFonts w:ascii="Calibri" w:hAnsi="Calibri"/>
                <w:b/>
                <w:szCs w:val="22"/>
              </w:rPr>
            </w:pPr>
            <w:r>
              <w:rPr>
                <w:rFonts w:ascii="Calibri" w:hAnsi="Calibri"/>
                <w:b/>
                <w:szCs w:val="22"/>
              </w:rPr>
              <w:t>Grindleton</w:t>
            </w:r>
            <w:r w:rsidR="006777F2" w:rsidRPr="006777F2">
              <w:rPr>
                <w:rFonts w:ascii="Calibri" w:hAnsi="Calibri"/>
                <w:b/>
                <w:szCs w:val="22"/>
              </w:rPr>
              <w:t xml:space="preserve"> Parish Council</w:t>
            </w:r>
            <w:r w:rsidR="006777F2">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F07E8C" w14:textId="1E83E24B" w:rsidR="002E5629" w:rsidRPr="002E5629" w:rsidRDefault="00417D2F">
            <w:pPr>
              <w:rPr>
                <w:rFonts w:ascii="Calibri" w:hAnsi="Calibri"/>
                <w:bCs/>
                <w:szCs w:val="22"/>
              </w:rPr>
            </w:pPr>
            <w:r>
              <w:rPr>
                <w:rFonts w:ascii="Calibri" w:hAnsi="Calibri"/>
                <w:bCs/>
                <w:szCs w:val="22"/>
              </w:rPr>
              <w:t>No objections.</w:t>
            </w:r>
          </w:p>
        </w:tc>
      </w:tr>
      <w:tr w:rsidR="002E5629" w:rsidRPr="002E5629"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2E5629" w:rsidRDefault="00C618DB">
            <w:pPr>
              <w:rPr>
                <w:rFonts w:ascii="Calibri" w:hAnsi="Calibri"/>
                <w:bCs/>
                <w:szCs w:val="22"/>
              </w:rPr>
            </w:pPr>
          </w:p>
        </w:tc>
      </w:tr>
      <w:tr w:rsidR="002E5629" w:rsidRPr="002E5629"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2E5629" w:rsidRDefault="00C618DB" w:rsidP="00C618DB">
            <w:pPr>
              <w:rPr>
                <w:rFonts w:ascii="Calibri" w:hAnsi="Calibri"/>
                <w:b/>
                <w:szCs w:val="22"/>
              </w:rPr>
            </w:pPr>
            <w:r w:rsidRPr="002E5629">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2E5629" w:rsidRDefault="00C618DB" w:rsidP="00C618DB">
            <w:pPr>
              <w:rPr>
                <w:rFonts w:ascii="Calibri" w:hAnsi="Calibri"/>
                <w:b/>
                <w:szCs w:val="22"/>
              </w:rPr>
            </w:pPr>
            <w:r w:rsidRPr="002E5629">
              <w:rPr>
                <w:rFonts w:ascii="Calibri" w:hAnsi="Calibri"/>
                <w:b/>
                <w:szCs w:val="22"/>
              </w:rPr>
              <w:t>Highways/Water Authority/Other Bodies</w:t>
            </w:r>
          </w:p>
        </w:tc>
      </w:tr>
      <w:tr w:rsidR="002E5629" w:rsidRPr="002E5629"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2E5629" w:rsidRDefault="002A01CF">
            <w:pPr>
              <w:rPr>
                <w:rFonts w:ascii="Calibri" w:hAnsi="Calibri"/>
                <w:b/>
                <w:szCs w:val="22"/>
              </w:rPr>
            </w:pPr>
            <w:r w:rsidRPr="002E5629">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91DF25D" w:rsidR="002A01CF" w:rsidRPr="00F547CD" w:rsidRDefault="00F547CD">
            <w:pPr>
              <w:rPr>
                <w:rFonts w:ascii="Calibri" w:hAnsi="Calibri"/>
                <w:bCs/>
                <w:szCs w:val="22"/>
              </w:rPr>
            </w:pPr>
            <w:r w:rsidRPr="00F547CD">
              <w:rPr>
                <w:rFonts w:ascii="Calibri" w:hAnsi="Calibri"/>
                <w:bCs/>
                <w:szCs w:val="22"/>
              </w:rPr>
              <w:t>No objections subject to conditions.</w:t>
            </w:r>
          </w:p>
        </w:tc>
      </w:tr>
      <w:tr w:rsidR="005A2220" w:rsidRPr="002E5629" w14:paraId="7D2567BF" w14:textId="77777777" w:rsidTr="00244FDF">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168CD3" w14:textId="77777777" w:rsidR="005A2220" w:rsidRPr="00F547CD" w:rsidRDefault="005A2220">
            <w:pPr>
              <w:rPr>
                <w:rFonts w:ascii="Calibri" w:hAnsi="Calibri"/>
                <w:bCs/>
                <w:szCs w:val="22"/>
              </w:rPr>
            </w:pPr>
          </w:p>
        </w:tc>
      </w:tr>
      <w:tr w:rsidR="00277191" w:rsidRPr="002E5629" w14:paraId="686132FE"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461E2D5" w14:textId="2303349F" w:rsidR="00277191" w:rsidRPr="002E5629" w:rsidRDefault="00277191">
            <w:pPr>
              <w:rPr>
                <w:rFonts w:ascii="Calibri" w:hAnsi="Calibri"/>
                <w:b/>
                <w:szCs w:val="22"/>
              </w:rPr>
            </w:pPr>
            <w:r w:rsidRPr="00277191">
              <w:rPr>
                <w:rFonts w:ascii="Calibri" w:hAnsi="Calibri"/>
                <w:b/>
                <w:szCs w:val="22"/>
              </w:rPr>
              <w:t>LCC Archaeology:</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4807D4" w14:textId="7F0D1640" w:rsidR="00277191" w:rsidRPr="00772235" w:rsidRDefault="00772235">
            <w:pPr>
              <w:rPr>
                <w:rFonts w:ascii="Calibri" w:hAnsi="Calibri"/>
                <w:bCs/>
                <w:szCs w:val="22"/>
              </w:rPr>
            </w:pPr>
            <w:r w:rsidRPr="00772235">
              <w:rPr>
                <w:rFonts w:ascii="Calibri" w:hAnsi="Calibri"/>
                <w:bCs/>
                <w:szCs w:val="22"/>
              </w:rPr>
              <w:t>No objection</w:t>
            </w:r>
            <w:r w:rsidR="00417D2F">
              <w:rPr>
                <w:rFonts w:ascii="Calibri" w:hAnsi="Calibri"/>
                <w:bCs/>
                <w:szCs w:val="22"/>
              </w:rPr>
              <w:t>s.</w:t>
            </w:r>
          </w:p>
        </w:tc>
      </w:tr>
      <w:tr w:rsidR="00417D2F" w:rsidRPr="002E5629" w14:paraId="0A54E46D" w14:textId="77777777" w:rsidTr="00070E25">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D1952E" w14:textId="77777777" w:rsidR="00417D2F" w:rsidRPr="00772235" w:rsidRDefault="00417D2F">
            <w:pPr>
              <w:rPr>
                <w:rFonts w:ascii="Calibri" w:hAnsi="Calibri"/>
                <w:bCs/>
                <w:szCs w:val="22"/>
              </w:rPr>
            </w:pPr>
          </w:p>
        </w:tc>
      </w:tr>
      <w:tr w:rsidR="00417D2F" w:rsidRPr="002E5629" w14:paraId="3F74473D"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C131EB0" w14:textId="42864E6E" w:rsidR="00417D2F" w:rsidRPr="00277191" w:rsidRDefault="00417D2F">
            <w:pPr>
              <w:rPr>
                <w:rFonts w:ascii="Calibri" w:hAnsi="Calibri"/>
                <w:b/>
                <w:szCs w:val="22"/>
              </w:rPr>
            </w:pPr>
            <w:r>
              <w:rPr>
                <w:rFonts w:ascii="Calibri" w:hAnsi="Calibri"/>
                <w:b/>
                <w:szCs w:val="22"/>
              </w:rPr>
              <w:t xml:space="preserve">Sabic UK: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8CFA89" w14:textId="1CEA6F1D" w:rsidR="00417D2F" w:rsidRPr="00772235" w:rsidRDefault="00417D2F">
            <w:pPr>
              <w:rPr>
                <w:rFonts w:ascii="Calibri" w:hAnsi="Calibri"/>
                <w:bCs/>
                <w:szCs w:val="22"/>
              </w:rPr>
            </w:pPr>
            <w:r>
              <w:rPr>
                <w:rFonts w:ascii="Calibri" w:hAnsi="Calibri"/>
                <w:bCs/>
                <w:szCs w:val="22"/>
              </w:rPr>
              <w:t>No objections.</w:t>
            </w:r>
          </w:p>
        </w:tc>
      </w:tr>
      <w:tr w:rsidR="00A44D55" w:rsidRPr="002E5629" w14:paraId="444C9676" w14:textId="77777777" w:rsidTr="00E047EB">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6E30A2" w14:textId="77777777" w:rsidR="00A44D55" w:rsidRPr="00772235" w:rsidRDefault="00A44D55">
            <w:pPr>
              <w:rPr>
                <w:rFonts w:ascii="Calibri" w:hAnsi="Calibri"/>
                <w:bCs/>
                <w:szCs w:val="22"/>
              </w:rPr>
            </w:pPr>
          </w:p>
        </w:tc>
      </w:tr>
      <w:tr w:rsidR="00A44D55" w:rsidRPr="002E5629" w14:paraId="629004A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88D76AD" w14:textId="74BA7A41" w:rsidR="00A44D55" w:rsidRPr="00277191" w:rsidRDefault="00A44D55">
            <w:pPr>
              <w:rPr>
                <w:rFonts w:ascii="Calibri" w:hAnsi="Calibri"/>
                <w:b/>
                <w:szCs w:val="22"/>
              </w:rPr>
            </w:pPr>
            <w:r>
              <w:rPr>
                <w:rFonts w:ascii="Calibri" w:hAnsi="Calibri"/>
                <w:b/>
                <w:szCs w:val="22"/>
              </w:rPr>
              <w:t>RVBC countryside:</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0E6D9E" w14:textId="24E5CB70" w:rsidR="00A44D55" w:rsidRPr="00772235" w:rsidRDefault="00417D2F">
            <w:pPr>
              <w:rPr>
                <w:rFonts w:ascii="Calibri" w:hAnsi="Calibri"/>
                <w:bCs/>
                <w:szCs w:val="22"/>
              </w:rPr>
            </w:pPr>
            <w:r>
              <w:rPr>
                <w:rFonts w:ascii="Calibri" w:hAnsi="Calibri"/>
                <w:bCs/>
                <w:szCs w:val="22"/>
              </w:rPr>
              <w:t>Consulted 6/3/25 – no response received.</w:t>
            </w:r>
          </w:p>
        </w:tc>
      </w:tr>
      <w:tr w:rsidR="00417D2F" w:rsidRPr="002E5629" w14:paraId="6F6D37DC" w14:textId="77777777" w:rsidTr="0066120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7039FB" w14:textId="77777777" w:rsidR="00417D2F" w:rsidRDefault="00417D2F">
            <w:pPr>
              <w:rPr>
                <w:rFonts w:ascii="Calibri" w:hAnsi="Calibri"/>
                <w:bCs/>
                <w:szCs w:val="22"/>
              </w:rPr>
            </w:pPr>
          </w:p>
        </w:tc>
      </w:tr>
      <w:tr w:rsidR="00417D2F" w:rsidRPr="002E5629" w14:paraId="52F9298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7BF47C1" w14:textId="25397506" w:rsidR="00417D2F" w:rsidRDefault="00417D2F">
            <w:pPr>
              <w:rPr>
                <w:rFonts w:ascii="Calibri" w:hAnsi="Calibri"/>
                <w:b/>
                <w:szCs w:val="22"/>
              </w:rPr>
            </w:pPr>
            <w:r>
              <w:rPr>
                <w:rFonts w:ascii="Calibri" w:hAnsi="Calibri"/>
                <w:b/>
                <w:szCs w:val="22"/>
              </w:rPr>
              <w:t xml:space="preserve">Health &amp; Safety Executive: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30960C" w14:textId="0F3FD2BA" w:rsidR="00417D2F" w:rsidRDefault="00417D2F">
            <w:pPr>
              <w:rPr>
                <w:rFonts w:ascii="Calibri" w:hAnsi="Calibri"/>
                <w:bCs/>
                <w:szCs w:val="22"/>
              </w:rPr>
            </w:pPr>
            <w:r w:rsidRPr="00417D2F">
              <w:rPr>
                <w:rFonts w:ascii="Calibri" w:hAnsi="Calibri"/>
                <w:bCs/>
                <w:szCs w:val="22"/>
              </w:rPr>
              <w:t>Consulted 6/3/25 – no response</w:t>
            </w:r>
            <w:r>
              <w:rPr>
                <w:rFonts w:ascii="Calibri" w:hAnsi="Calibri"/>
                <w:bCs/>
                <w:szCs w:val="22"/>
              </w:rPr>
              <w:t xml:space="preserve"> received.</w:t>
            </w:r>
          </w:p>
        </w:tc>
      </w:tr>
      <w:tr w:rsidR="00417D2F" w:rsidRPr="002E5629" w14:paraId="207FDA56" w14:textId="77777777" w:rsidTr="00C64611">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C31E089" w14:textId="77777777" w:rsidR="00417D2F" w:rsidRPr="00417D2F" w:rsidRDefault="00417D2F">
            <w:pPr>
              <w:rPr>
                <w:rFonts w:ascii="Calibri" w:hAnsi="Calibri"/>
                <w:bCs/>
                <w:szCs w:val="22"/>
              </w:rPr>
            </w:pPr>
          </w:p>
        </w:tc>
      </w:tr>
      <w:tr w:rsidR="00417D2F" w:rsidRPr="002E5629" w14:paraId="544BD8EC"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A27B073" w14:textId="61C798C8" w:rsidR="00417D2F" w:rsidRDefault="00417D2F">
            <w:pPr>
              <w:rPr>
                <w:rFonts w:ascii="Calibri" w:hAnsi="Calibri"/>
                <w:b/>
                <w:szCs w:val="22"/>
              </w:rPr>
            </w:pPr>
            <w:r>
              <w:rPr>
                <w:rFonts w:ascii="Calibri" w:hAnsi="Calibri"/>
                <w:b/>
                <w:szCs w:val="22"/>
              </w:rPr>
              <w:t>United Utilities: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A91307" w14:textId="41129683" w:rsidR="00417D2F" w:rsidRPr="00417D2F" w:rsidRDefault="00417D2F">
            <w:pPr>
              <w:rPr>
                <w:rFonts w:ascii="Calibri" w:hAnsi="Calibri"/>
                <w:bCs/>
                <w:szCs w:val="22"/>
              </w:rPr>
            </w:pPr>
            <w:r w:rsidRPr="00417D2F">
              <w:rPr>
                <w:rFonts w:ascii="Calibri" w:hAnsi="Calibri"/>
                <w:bCs/>
                <w:szCs w:val="22"/>
              </w:rPr>
              <w:t>Consulted 6/3/25 – no response</w:t>
            </w:r>
            <w:r>
              <w:rPr>
                <w:rFonts w:ascii="Calibri" w:hAnsi="Calibri"/>
                <w:bCs/>
                <w:szCs w:val="22"/>
              </w:rPr>
              <w:t xml:space="preserve"> received.</w:t>
            </w:r>
          </w:p>
        </w:tc>
      </w:tr>
      <w:tr w:rsidR="00A44D55" w:rsidRPr="002E5629" w14:paraId="724E4ED8" w14:textId="77777777" w:rsidTr="009A6B50">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E3E97B1" w14:textId="77777777" w:rsidR="00A44D55" w:rsidRDefault="00A44D55">
            <w:pPr>
              <w:rPr>
                <w:rFonts w:ascii="Calibri" w:hAnsi="Calibri"/>
                <w:bCs/>
                <w:szCs w:val="22"/>
              </w:rPr>
            </w:pPr>
          </w:p>
        </w:tc>
      </w:tr>
      <w:tr w:rsidR="002E5629" w:rsidRPr="002E5629"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2E5629" w:rsidRDefault="00C0704D" w:rsidP="00C618DB">
            <w:pPr>
              <w:rPr>
                <w:rFonts w:ascii="Calibri" w:hAnsi="Calibri"/>
                <w:b/>
                <w:szCs w:val="22"/>
              </w:rPr>
            </w:pPr>
            <w:r w:rsidRPr="002E5629">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2E5629" w:rsidRDefault="00C0704D" w:rsidP="00C618DB">
            <w:pPr>
              <w:rPr>
                <w:rFonts w:ascii="Calibri" w:hAnsi="Calibri"/>
                <w:b/>
                <w:szCs w:val="22"/>
              </w:rPr>
            </w:pPr>
            <w:r w:rsidRPr="002E5629">
              <w:rPr>
                <w:rFonts w:ascii="Calibri" w:hAnsi="Calibri"/>
                <w:b/>
                <w:szCs w:val="22"/>
              </w:rPr>
              <w:t>Additional Representations.</w:t>
            </w:r>
          </w:p>
        </w:tc>
      </w:tr>
      <w:tr w:rsidR="002E5629" w:rsidRPr="002E5629"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B49A991" w:rsidR="00130B94" w:rsidRPr="00073348" w:rsidRDefault="00417D2F" w:rsidP="00A72828">
            <w:pPr>
              <w:rPr>
                <w:rFonts w:ascii="Calibri" w:hAnsi="Calibri"/>
                <w:szCs w:val="22"/>
              </w:rPr>
            </w:pPr>
            <w:r>
              <w:rPr>
                <w:rFonts w:ascii="Calibri" w:hAnsi="Calibri"/>
                <w:szCs w:val="22"/>
              </w:rPr>
              <w:t>None.</w:t>
            </w:r>
          </w:p>
        </w:tc>
      </w:tr>
      <w:tr w:rsidR="002E5629" w:rsidRPr="002E5629"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2E5629" w:rsidRDefault="00C0704D">
            <w:pPr>
              <w:rPr>
                <w:rFonts w:ascii="Calibri" w:hAnsi="Calibri"/>
                <w:szCs w:val="22"/>
              </w:rPr>
            </w:pPr>
          </w:p>
        </w:tc>
      </w:tr>
      <w:tr w:rsidR="002E5629" w:rsidRPr="002E5629"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2E5629" w:rsidRDefault="00C0704D">
            <w:pPr>
              <w:rPr>
                <w:rFonts w:ascii="Calibri" w:hAnsi="Calibri"/>
                <w:b/>
                <w:szCs w:val="22"/>
              </w:rPr>
            </w:pPr>
            <w:r w:rsidRPr="002E5629">
              <w:rPr>
                <w:rFonts w:ascii="Calibri" w:hAnsi="Calibri"/>
                <w:b/>
                <w:szCs w:val="22"/>
              </w:rPr>
              <w:t>RELEVANT POLICIES AND SITE PLANNING HISTORY:</w:t>
            </w:r>
          </w:p>
        </w:tc>
      </w:tr>
      <w:tr w:rsidR="002E5629" w:rsidRPr="002E5629"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2E5629" w:rsidRDefault="00C0704D" w:rsidP="00A63D55">
            <w:pPr>
              <w:pStyle w:val="PLANNING"/>
              <w:rPr>
                <w:rFonts w:ascii="Calibri" w:hAnsi="Calibri"/>
                <w:b/>
                <w:bCs/>
                <w:szCs w:val="22"/>
              </w:rPr>
            </w:pPr>
            <w:r w:rsidRPr="002E5629">
              <w:rPr>
                <w:rFonts w:ascii="Calibri" w:hAnsi="Calibri"/>
                <w:b/>
                <w:bCs/>
                <w:szCs w:val="22"/>
              </w:rPr>
              <w:t>Ribble Valley Core Strategy:</w:t>
            </w:r>
          </w:p>
          <w:p w14:paraId="1DF6E328" w14:textId="77777777" w:rsidR="00C0704D" w:rsidRDefault="00C0704D" w:rsidP="00C0704D">
            <w:pPr>
              <w:rPr>
                <w:rFonts w:ascii="Calibri" w:hAnsi="Calibri"/>
                <w:b/>
                <w:szCs w:val="22"/>
              </w:rPr>
            </w:pPr>
          </w:p>
          <w:p w14:paraId="6DEC407D" w14:textId="77777777" w:rsidR="00A44D55" w:rsidRDefault="00A44D55" w:rsidP="00C0704D">
            <w:pPr>
              <w:rPr>
                <w:rFonts w:ascii="Calibri" w:hAnsi="Calibri"/>
                <w:bCs/>
                <w:szCs w:val="22"/>
              </w:rPr>
            </w:pPr>
            <w:r w:rsidRPr="00A44D55">
              <w:rPr>
                <w:rFonts w:ascii="Calibri" w:hAnsi="Calibri"/>
                <w:bCs/>
                <w:szCs w:val="22"/>
              </w:rPr>
              <w:t>Key Statement DS1: Development Strategy</w:t>
            </w:r>
          </w:p>
          <w:p w14:paraId="02922C9C" w14:textId="77777777" w:rsidR="00A44D55" w:rsidRDefault="00A44D55" w:rsidP="00C0704D">
            <w:pPr>
              <w:rPr>
                <w:rFonts w:ascii="Calibri" w:hAnsi="Calibri"/>
                <w:bCs/>
                <w:szCs w:val="22"/>
              </w:rPr>
            </w:pPr>
            <w:r w:rsidRPr="00A44D55">
              <w:rPr>
                <w:rFonts w:ascii="Calibri" w:hAnsi="Calibri"/>
                <w:bCs/>
                <w:szCs w:val="22"/>
              </w:rPr>
              <w:t>Key Statement DS2: Sustainable development</w:t>
            </w:r>
          </w:p>
          <w:p w14:paraId="1F555B9B" w14:textId="77777777" w:rsidR="00A44D55" w:rsidRDefault="00A44D55" w:rsidP="00C0704D">
            <w:pPr>
              <w:rPr>
                <w:rFonts w:ascii="Calibri" w:hAnsi="Calibri"/>
                <w:bCs/>
                <w:szCs w:val="22"/>
              </w:rPr>
            </w:pPr>
            <w:r w:rsidRPr="00A44D55">
              <w:rPr>
                <w:rFonts w:ascii="Calibri" w:hAnsi="Calibri"/>
                <w:bCs/>
                <w:szCs w:val="22"/>
              </w:rPr>
              <w:t xml:space="preserve">Key Statement DMI2: Transport Considerations </w:t>
            </w:r>
          </w:p>
          <w:p w14:paraId="792949BB" w14:textId="77777777" w:rsidR="00A44D55" w:rsidRDefault="00A44D55" w:rsidP="00C0704D">
            <w:pPr>
              <w:rPr>
                <w:rFonts w:ascii="Calibri" w:hAnsi="Calibri"/>
                <w:bCs/>
                <w:szCs w:val="22"/>
              </w:rPr>
            </w:pPr>
            <w:r w:rsidRPr="00A44D55">
              <w:rPr>
                <w:rFonts w:ascii="Calibri" w:hAnsi="Calibri"/>
                <w:bCs/>
                <w:szCs w:val="22"/>
              </w:rPr>
              <w:t>Policy DMG1: General considerations</w:t>
            </w:r>
          </w:p>
          <w:p w14:paraId="6FC7EDFF" w14:textId="77777777" w:rsidR="00A44D55" w:rsidRDefault="00A44D55" w:rsidP="00C0704D">
            <w:pPr>
              <w:rPr>
                <w:rFonts w:ascii="Calibri" w:hAnsi="Calibri"/>
                <w:bCs/>
                <w:szCs w:val="22"/>
              </w:rPr>
            </w:pPr>
            <w:r w:rsidRPr="00A44D55">
              <w:rPr>
                <w:rFonts w:ascii="Calibri" w:hAnsi="Calibri"/>
                <w:bCs/>
                <w:szCs w:val="22"/>
              </w:rPr>
              <w:t>Policy DMG2: Strategic considerations</w:t>
            </w:r>
          </w:p>
          <w:p w14:paraId="3C0010DD" w14:textId="77777777" w:rsidR="00A44D55" w:rsidRDefault="00A44D55" w:rsidP="00C0704D">
            <w:pPr>
              <w:rPr>
                <w:rFonts w:ascii="Calibri" w:hAnsi="Calibri"/>
                <w:bCs/>
                <w:szCs w:val="22"/>
              </w:rPr>
            </w:pPr>
            <w:r w:rsidRPr="00A44D55">
              <w:rPr>
                <w:rFonts w:ascii="Calibri" w:hAnsi="Calibri"/>
                <w:bCs/>
                <w:szCs w:val="22"/>
              </w:rPr>
              <w:t>Policy DMG3: Transport and Mobility</w:t>
            </w:r>
          </w:p>
          <w:p w14:paraId="4F90444A" w14:textId="77777777" w:rsidR="00A44D55" w:rsidRDefault="00A44D55" w:rsidP="00C0704D">
            <w:pPr>
              <w:rPr>
                <w:rFonts w:ascii="Calibri" w:hAnsi="Calibri"/>
                <w:bCs/>
                <w:szCs w:val="22"/>
              </w:rPr>
            </w:pPr>
            <w:r w:rsidRPr="00A44D55">
              <w:rPr>
                <w:rFonts w:ascii="Calibri" w:hAnsi="Calibri"/>
                <w:bCs/>
                <w:szCs w:val="22"/>
              </w:rPr>
              <w:t>Policy DME2: Landscape And Townscape Protection</w:t>
            </w:r>
          </w:p>
          <w:p w14:paraId="516DD7F6" w14:textId="77777777" w:rsidR="00A44D55" w:rsidRDefault="00A44D55" w:rsidP="00C0704D">
            <w:pPr>
              <w:rPr>
                <w:rFonts w:ascii="Calibri" w:hAnsi="Calibri"/>
                <w:bCs/>
                <w:szCs w:val="22"/>
              </w:rPr>
            </w:pPr>
            <w:r w:rsidRPr="00A44D55">
              <w:rPr>
                <w:rFonts w:ascii="Calibri" w:hAnsi="Calibri"/>
                <w:bCs/>
                <w:szCs w:val="22"/>
              </w:rPr>
              <w:t>Policy DME3: Site and Species Protection and Conservation</w:t>
            </w:r>
          </w:p>
          <w:p w14:paraId="4204BF27" w14:textId="77777777" w:rsidR="00A44D55" w:rsidRDefault="00A44D55" w:rsidP="00C0704D">
            <w:pPr>
              <w:rPr>
                <w:rFonts w:ascii="Calibri" w:hAnsi="Calibri"/>
                <w:bCs/>
                <w:szCs w:val="22"/>
              </w:rPr>
            </w:pPr>
            <w:r w:rsidRPr="00A44D55">
              <w:rPr>
                <w:rFonts w:ascii="Calibri" w:hAnsi="Calibri"/>
                <w:bCs/>
                <w:szCs w:val="22"/>
              </w:rPr>
              <w:lastRenderedPageBreak/>
              <w:t xml:space="preserve">Policy DMH3: Dwellings In The Open Countryside And AONB </w:t>
            </w:r>
          </w:p>
          <w:p w14:paraId="0C999799" w14:textId="77777777" w:rsidR="00A44D55" w:rsidRDefault="00A44D55" w:rsidP="00C0704D">
            <w:pPr>
              <w:rPr>
                <w:rFonts w:ascii="Calibri" w:hAnsi="Calibri"/>
                <w:bCs/>
                <w:szCs w:val="22"/>
              </w:rPr>
            </w:pPr>
            <w:r w:rsidRPr="00A44D55">
              <w:rPr>
                <w:rFonts w:ascii="Calibri" w:hAnsi="Calibri"/>
                <w:bCs/>
                <w:szCs w:val="22"/>
              </w:rPr>
              <w:t>Policy DMH4: The Conversion Of Barns And Other Buildings To Dwellings</w:t>
            </w:r>
          </w:p>
          <w:p w14:paraId="30C21A13" w14:textId="77777777" w:rsidR="00A44D55" w:rsidRDefault="00A44D55" w:rsidP="00C0704D">
            <w:pPr>
              <w:rPr>
                <w:rFonts w:ascii="Calibri" w:hAnsi="Calibri"/>
                <w:bCs/>
                <w:szCs w:val="22"/>
              </w:rPr>
            </w:pPr>
          </w:p>
          <w:p w14:paraId="3D2C9DDD" w14:textId="77777777" w:rsidR="004F5361" w:rsidRDefault="00A44D55" w:rsidP="00C0704D">
            <w:pPr>
              <w:rPr>
                <w:rFonts w:ascii="Calibri" w:hAnsi="Calibri"/>
                <w:bCs/>
                <w:szCs w:val="22"/>
              </w:rPr>
            </w:pPr>
            <w:r w:rsidRPr="00A44D55">
              <w:rPr>
                <w:rFonts w:ascii="Calibri" w:hAnsi="Calibri"/>
                <w:bCs/>
                <w:szCs w:val="22"/>
              </w:rPr>
              <w:t>National Planning Policy Framework (NPPF)</w:t>
            </w:r>
          </w:p>
          <w:p w14:paraId="6C4C318E" w14:textId="06060A34" w:rsidR="00A44D55" w:rsidRPr="004B59FD" w:rsidRDefault="00A44D55" w:rsidP="00C0704D">
            <w:pPr>
              <w:rPr>
                <w:rFonts w:ascii="Calibri" w:hAnsi="Calibri"/>
                <w:szCs w:val="22"/>
              </w:rPr>
            </w:pPr>
          </w:p>
        </w:tc>
      </w:tr>
      <w:tr w:rsidR="002E5629" w:rsidRPr="002E5629"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2E5629" w:rsidRDefault="00C0704D" w:rsidP="006A71AD">
            <w:pPr>
              <w:pStyle w:val="PLANNING"/>
              <w:rPr>
                <w:rFonts w:ascii="Calibri" w:hAnsi="Calibri"/>
                <w:b/>
                <w:bCs/>
                <w:szCs w:val="22"/>
              </w:rPr>
            </w:pPr>
            <w:r w:rsidRPr="002E5629">
              <w:rPr>
                <w:rFonts w:ascii="Calibri" w:hAnsi="Calibri"/>
                <w:b/>
                <w:bCs/>
                <w:szCs w:val="22"/>
              </w:rPr>
              <w:lastRenderedPageBreak/>
              <w:t>Relevant Planning History:</w:t>
            </w:r>
          </w:p>
          <w:p w14:paraId="1D356246" w14:textId="77777777" w:rsidR="00C0704D" w:rsidRPr="002E5629" w:rsidRDefault="00C0704D" w:rsidP="00C0704D">
            <w:pPr>
              <w:pStyle w:val="PLANNING"/>
              <w:rPr>
                <w:rFonts w:ascii="Calibri" w:hAnsi="Calibri"/>
                <w:b/>
                <w:bCs/>
                <w:szCs w:val="22"/>
              </w:rPr>
            </w:pPr>
          </w:p>
          <w:p w14:paraId="62D606AC" w14:textId="1F503766" w:rsidR="00417D2F" w:rsidRDefault="00417D2F" w:rsidP="00417D2F">
            <w:pPr>
              <w:pStyle w:val="PLANNING"/>
              <w:rPr>
                <w:rFonts w:ascii="Calibri" w:hAnsi="Calibri"/>
                <w:b/>
                <w:bCs/>
                <w:szCs w:val="22"/>
              </w:rPr>
            </w:pPr>
            <w:r>
              <w:rPr>
                <w:rFonts w:ascii="Calibri" w:hAnsi="Calibri"/>
                <w:b/>
                <w:bCs/>
                <w:szCs w:val="22"/>
              </w:rPr>
              <w:t>3/2024/0748:</w:t>
            </w:r>
          </w:p>
          <w:p w14:paraId="76ED442C" w14:textId="4E4AC786" w:rsidR="00417D2F" w:rsidRDefault="00417D2F" w:rsidP="00417D2F">
            <w:pPr>
              <w:pStyle w:val="PLANNING"/>
              <w:rPr>
                <w:rFonts w:ascii="Calibri" w:hAnsi="Calibri"/>
                <w:b/>
                <w:bCs/>
                <w:szCs w:val="22"/>
              </w:rPr>
            </w:pPr>
            <w:r w:rsidRPr="00417D2F">
              <w:rPr>
                <w:rFonts w:ascii="Calibri" w:hAnsi="Calibri"/>
                <w:szCs w:val="22"/>
              </w:rPr>
              <w:t>Prior approval under Class Q (a) and (b) for the proposed conversion of agricultural stone barn to one two-storey dwelling (Refused)</w:t>
            </w:r>
          </w:p>
          <w:p w14:paraId="4B3A4DBD" w14:textId="77777777" w:rsidR="00417D2F" w:rsidRDefault="00417D2F" w:rsidP="00417D2F">
            <w:pPr>
              <w:pStyle w:val="PLANNING"/>
              <w:rPr>
                <w:rFonts w:ascii="Calibri" w:hAnsi="Calibri"/>
                <w:b/>
                <w:bCs/>
                <w:szCs w:val="22"/>
              </w:rPr>
            </w:pPr>
          </w:p>
          <w:p w14:paraId="6C55EDF4" w14:textId="47CAD42B" w:rsidR="00417D2F" w:rsidRPr="00417D2F" w:rsidRDefault="00417D2F" w:rsidP="00417D2F">
            <w:pPr>
              <w:pStyle w:val="PLANNING"/>
              <w:rPr>
                <w:rFonts w:ascii="Calibri" w:hAnsi="Calibri"/>
                <w:b/>
                <w:bCs/>
                <w:szCs w:val="22"/>
              </w:rPr>
            </w:pPr>
            <w:r>
              <w:rPr>
                <w:rFonts w:ascii="Calibri" w:hAnsi="Calibri"/>
                <w:b/>
                <w:bCs/>
                <w:szCs w:val="22"/>
              </w:rPr>
              <w:t>3</w:t>
            </w:r>
            <w:r w:rsidRPr="00417D2F">
              <w:rPr>
                <w:rFonts w:ascii="Calibri" w:hAnsi="Calibri"/>
                <w:b/>
                <w:bCs/>
                <w:szCs w:val="22"/>
              </w:rPr>
              <w:t>/2024/0380:</w:t>
            </w:r>
          </w:p>
          <w:p w14:paraId="37968A39" w14:textId="77777777" w:rsidR="00417D2F" w:rsidRPr="00417D2F" w:rsidRDefault="00417D2F" w:rsidP="00417D2F">
            <w:pPr>
              <w:pStyle w:val="PLANNING"/>
              <w:rPr>
                <w:rFonts w:ascii="Calibri" w:hAnsi="Calibri"/>
                <w:szCs w:val="22"/>
              </w:rPr>
            </w:pPr>
            <w:r w:rsidRPr="00417D2F">
              <w:rPr>
                <w:rFonts w:ascii="Calibri" w:hAnsi="Calibri"/>
                <w:szCs w:val="22"/>
              </w:rPr>
              <w:t>Prior approval for the conversion of agricultural stone barn to one two-storey dwelling under Class Q (a) and (b). (Resubmission of 3/2021/0307) (Refused)</w:t>
            </w:r>
          </w:p>
          <w:p w14:paraId="25418BCB" w14:textId="77777777" w:rsidR="00417D2F" w:rsidRPr="00417D2F" w:rsidRDefault="00417D2F" w:rsidP="00417D2F">
            <w:pPr>
              <w:pStyle w:val="PLANNING"/>
              <w:rPr>
                <w:rFonts w:ascii="Calibri" w:hAnsi="Calibri"/>
                <w:b/>
                <w:bCs/>
                <w:szCs w:val="22"/>
              </w:rPr>
            </w:pPr>
          </w:p>
          <w:p w14:paraId="5E9CB17A" w14:textId="77777777" w:rsidR="00417D2F" w:rsidRPr="00417D2F" w:rsidRDefault="00417D2F" w:rsidP="00417D2F">
            <w:pPr>
              <w:pStyle w:val="PLANNING"/>
              <w:rPr>
                <w:rFonts w:ascii="Calibri" w:hAnsi="Calibri"/>
                <w:b/>
                <w:bCs/>
                <w:szCs w:val="22"/>
              </w:rPr>
            </w:pPr>
            <w:r w:rsidRPr="00417D2F">
              <w:rPr>
                <w:rFonts w:ascii="Calibri" w:hAnsi="Calibri"/>
                <w:b/>
                <w:bCs/>
                <w:szCs w:val="22"/>
              </w:rPr>
              <w:t>3/2023/0274:</w:t>
            </w:r>
          </w:p>
          <w:p w14:paraId="3C518125" w14:textId="77777777" w:rsidR="00417D2F" w:rsidRPr="00417D2F" w:rsidRDefault="00417D2F" w:rsidP="00417D2F">
            <w:pPr>
              <w:pStyle w:val="PLANNING"/>
              <w:rPr>
                <w:rFonts w:ascii="Calibri" w:hAnsi="Calibri"/>
                <w:szCs w:val="22"/>
              </w:rPr>
            </w:pPr>
            <w:r w:rsidRPr="00417D2F">
              <w:rPr>
                <w:rFonts w:ascii="Calibri" w:hAnsi="Calibri"/>
                <w:szCs w:val="22"/>
              </w:rPr>
              <w:t>Proposed demolition of the existing agricultural building and erection of one new detached dwelling (Refused)</w:t>
            </w:r>
          </w:p>
          <w:p w14:paraId="1DD42A88" w14:textId="77777777" w:rsidR="00417D2F" w:rsidRPr="00417D2F" w:rsidRDefault="00417D2F" w:rsidP="00417D2F">
            <w:pPr>
              <w:pStyle w:val="PLANNING"/>
              <w:rPr>
                <w:rFonts w:ascii="Calibri" w:hAnsi="Calibri"/>
                <w:b/>
                <w:bCs/>
                <w:szCs w:val="22"/>
              </w:rPr>
            </w:pPr>
          </w:p>
          <w:p w14:paraId="6F705ED2" w14:textId="77777777" w:rsidR="00417D2F" w:rsidRPr="00417D2F" w:rsidRDefault="00417D2F" w:rsidP="00417D2F">
            <w:pPr>
              <w:pStyle w:val="PLANNING"/>
              <w:rPr>
                <w:rFonts w:ascii="Calibri" w:hAnsi="Calibri"/>
                <w:b/>
                <w:bCs/>
                <w:szCs w:val="22"/>
              </w:rPr>
            </w:pPr>
            <w:r w:rsidRPr="00417D2F">
              <w:rPr>
                <w:rFonts w:ascii="Calibri" w:hAnsi="Calibri"/>
                <w:b/>
                <w:bCs/>
                <w:szCs w:val="22"/>
              </w:rPr>
              <w:t>3/2021/0307:</w:t>
            </w:r>
          </w:p>
          <w:p w14:paraId="44F2A011" w14:textId="77777777" w:rsidR="00417D2F" w:rsidRPr="00417D2F" w:rsidRDefault="00417D2F" w:rsidP="00417D2F">
            <w:pPr>
              <w:pStyle w:val="PLANNING"/>
              <w:rPr>
                <w:rFonts w:ascii="Calibri" w:hAnsi="Calibri"/>
                <w:szCs w:val="22"/>
              </w:rPr>
            </w:pPr>
            <w:r w:rsidRPr="00417D2F">
              <w:rPr>
                <w:rFonts w:ascii="Calibri" w:hAnsi="Calibri"/>
                <w:szCs w:val="22"/>
              </w:rPr>
              <w:t>Conversion of stone barn to one two-storey dwelling; re-siting of existing gateway, closing existing western gateway; installation of new sewage treatment plant; removal of adjacent steel framed shed. Class Q (a) and (b). (Approved)</w:t>
            </w:r>
          </w:p>
          <w:p w14:paraId="2AF376BB" w14:textId="77777777" w:rsidR="00417D2F" w:rsidRPr="00417D2F" w:rsidRDefault="00417D2F" w:rsidP="00417D2F">
            <w:pPr>
              <w:pStyle w:val="PLANNING"/>
              <w:rPr>
                <w:rFonts w:ascii="Calibri" w:hAnsi="Calibri"/>
                <w:b/>
                <w:bCs/>
                <w:szCs w:val="22"/>
              </w:rPr>
            </w:pPr>
          </w:p>
          <w:p w14:paraId="591EB382" w14:textId="77777777" w:rsidR="00417D2F" w:rsidRPr="00417D2F" w:rsidRDefault="00417D2F" w:rsidP="00417D2F">
            <w:pPr>
              <w:pStyle w:val="PLANNING"/>
              <w:rPr>
                <w:rFonts w:ascii="Calibri" w:hAnsi="Calibri"/>
                <w:b/>
                <w:bCs/>
                <w:szCs w:val="22"/>
              </w:rPr>
            </w:pPr>
            <w:r w:rsidRPr="00417D2F">
              <w:rPr>
                <w:rFonts w:ascii="Calibri" w:hAnsi="Calibri"/>
                <w:b/>
                <w:bCs/>
                <w:szCs w:val="22"/>
              </w:rPr>
              <w:t>3/2019/0760:</w:t>
            </w:r>
          </w:p>
          <w:p w14:paraId="09D95853" w14:textId="77777777" w:rsidR="00417D2F" w:rsidRPr="00417D2F" w:rsidRDefault="00417D2F" w:rsidP="00417D2F">
            <w:pPr>
              <w:pStyle w:val="PLANNING"/>
              <w:rPr>
                <w:rFonts w:ascii="Calibri" w:hAnsi="Calibri"/>
                <w:szCs w:val="22"/>
              </w:rPr>
            </w:pPr>
            <w:r w:rsidRPr="00417D2F">
              <w:rPr>
                <w:rFonts w:ascii="Calibri" w:hAnsi="Calibri"/>
                <w:szCs w:val="22"/>
              </w:rPr>
              <w:t>Change of use of existing agricultural building to a dwelling under class Q (a) and (b). (Approved)</w:t>
            </w:r>
          </w:p>
          <w:p w14:paraId="721E1050" w14:textId="77777777" w:rsidR="00417D2F" w:rsidRPr="00417D2F" w:rsidRDefault="00417D2F" w:rsidP="00417D2F">
            <w:pPr>
              <w:pStyle w:val="PLANNING"/>
              <w:rPr>
                <w:rFonts w:ascii="Calibri" w:hAnsi="Calibri"/>
                <w:b/>
                <w:bCs/>
                <w:szCs w:val="22"/>
              </w:rPr>
            </w:pPr>
          </w:p>
          <w:p w14:paraId="0664B4B1" w14:textId="77777777" w:rsidR="00417D2F" w:rsidRPr="00417D2F" w:rsidRDefault="00417D2F" w:rsidP="00417D2F">
            <w:pPr>
              <w:pStyle w:val="PLANNING"/>
              <w:rPr>
                <w:rFonts w:ascii="Calibri" w:hAnsi="Calibri"/>
                <w:b/>
                <w:bCs/>
                <w:szCs w:val="22"/>
              </w:rPr>
            </w:pPr>
            <w:r w:rsidRPr="00417D2F">
              <w:rPr>
                <w:rFonts w:ascii="Calibri" w:hAnsi="Calibri"/>
                <w:b/>
                <w:bCs/>
                <w:szCs w:val="22"/>
              </w:rPr>
              <w:t>3/2019/0389:</w:t>
            </w:r>
          </w:p>
          <w:p w14:paraId="74C3EBA4" w14:textId="6074A5DE" w:rsidR="0046548C" w:rsidRPr="00417D2F" w:rsidRDefault="00417D2F" w:rsidP="00417D2F">
            <w:pPr>
              <w:pStyle w:val="PLANNING"/>
              <w:rPr>
                <w:rFonts w:ascii="Calibri" w:hAnsi="Calibri"/>
                <w:szCs w:val="22"/>
              </w:rPr>
            </w:pPr>
            <w:r w:rsidRPr="00417D2F">
              <w:rPr>
                <w:rFonts w:ascii="Calibri" w:hAnsi="Calibri"/>
                <w:szCs w:val="22"/>
              </w:rPr>
              <w:t>Change of use of existing agricultural building to a dwelling under class Q (a) and (b) (Refused)</w:t>
            </w:r>
          </w:p>
          <w:p w14:paraId="17147D50" w14:textId="1B19B3D1" w:rsidR="00417D2F" w:rsidRPr="002E5629" w:rsidRDefault="00417D2F" w:rsidP="00417D2F">
            <w:pPr>
              <w:pStyle w:val="PLANNING"/>
              <w:rPr>
                <w:rFonts w:ascii="Calibri" w:hAnsi="Calibri"/>
                <w:b/>
                <w:bCs/>
                <w:szCs w:val="22"/>
              </w:rPr>
            </w:pPr>
          </w:p>
        </w:tc>
      </w:tr>
      <w:tr w:rsidR="002E5629" w:rsidRPr="002E5629"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2E5629" w:rsidRDefault="00C0704D" w:rsidP="006A71AD">
            <w:pPr>
              <w:pStyle w:val="PLANNING"/>
              <w:rPr>
                <w:rFonts w:ascii="Calibri" w:hAnsi="Calibri"/>
                <w:b/>
                <w:bCs/>
                <w:szCs w:val="22"/>
              </w:rPr>
            </w:pPr>
          </w:p>
        </w:tc>
      </w:tr>
      <w:tr w:rsidR="002E5629" w:rsidRPr="002E5629"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2E5629" w:rsidRDefault="00C0704D" w:rsidP="006C2BFA">
            <w:pPr>
              <w:rPr>
                <w:rFonts w:ascii="Calibri" w:hAnsi="Calibri"/>
                <w:b/>
                <w:szCs w:val="22"/>
              </w:rPr>
            </w:pPr>
            <w:r w:rsidRPr="002E5629">
              <w:rPr>
                <w:rFonts w:ascii="Calibri" w:hAnsi="Calibri"/>
                <w:b/>
                <w:bCs/>
                <w:szCs w:val="22"/>
              </w:rPr>
              <w:t>ASSESSMENT OF PROPOSED DEVELOPMENT:</w:t>
            </w:r>
          </w:p>
        </w:tc>
      </w:tr>
      <w:tr w:rsidR="002E5629" w:rsidRPr="002E5629"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2E5629" w:rsidRDefault="00C0704D" w:rsidP="00440CB6">
            <w:pPr>
              <w:pStyle w:val="Header"/>
              <w:tabs>
                <w:tab w:val="clear" w:pos="4153"/>
                <w:tab w:val="clear" w:pos="8306"/>
              </w:tabs>
              <w:contextualSpacing/>
              <w:jc w:val="both"/>
              <w:rPr>
                <w:rFonts w:ascii="Calibri" w:hAnsi="Calibri"/>
                <w:b/>
                <w:szCs w:val="22"/>
              </w:rPr>
            </w:pPr>
            <w:r w:rsidRPr="002E5629">
              <w:rPr>
                <w:rFonts w:ascii="Calibri" w:hAnsi="Calibri"/>
                <w:b/>
                <w:szCs w:val="22"/>
              </w:rPr>
              <w:t>Site Description and Surrounding Area:</w:t>
            </w:r>
          </w:p>
          <w:p w14:paraId="2A719392" w14:textId="77777777" w:rsidR="00C0704D" w:rsidRPr="002E5629" w:rsidRDefault="00C0704D" w:rsidP="00811771">
            <w:pPr>
              <w:pStyle w:val="Header"/>
              <w:tabs>
                <w:tab w:val="clear" w:pos="4153"/>
                <w:tab w:val="clear" w:pos="8306"/>
              </w:tabs>
              <w:contextualSpacing/>
              <w:jc w:val="both"/>
              <w:rPr>
                <w:rFonts w:ascii="Calibri" w:hAnsi="Calibri"/>
                <w:bCs/>
                <w:szCs w:val="22"/>
              </w:rPr>
            </w:pPr>
          </w:p>
          <w:p w14:paraId="34EB3DD6" w14:textId="77777777" w:rsidR="00C941B6" w:rsidRPr="00C941B6" w:rsidRDefault="00C941B6" w:rsidP="00C941B6">
            <w:pPr>
              <w:pStyle w:val="Header"/>
              <w:tabs>
                <w:tab w:val="clear" w:pos="4153"/>
                <w:tab w:val="clear" w:pos="8306"/>
              </w:tabs>
              <w:contextualSpacing/>
              <w:jc w:val="both"/>
              <w:rPr>
                <w:rFonts w:ascii="Calibri" w:hAnsi="Calibri"/>
                <w:bCs/>
                <w:szCs w:val="22"/>
              </w:rPr>
            </w:pPr>
            <w:r w:rsidRPr="00C941B6">
              <w:rPr>
                <w:rFonts w:ascii="Calibri" w:hAnsi="Calibri"/>
                <w:bCs/>
                <w:szCs w:val="22"/>
              </w:rPr>
              <w:t>The application relates to a historic agricultural barn located on the South-western outskirts of Grindleton. The barn comprises an ‘L’ shaped footprint topped with a catslide roof. The barn includes later lean-to additions on its rear South-eastern and North-eastern side elevations. The principal elevation of the barn faces directly onto Grindleton Road with its rear elevation facing towards open countryside. An area of hardstanding and a smaller enclosed yard area lie directly adjacent to the North-eastern and South-western gable ends of the barn respectively. The surrounding area comprises a mixture of woodland, agricultural land and open countryside.</w:t>
            </w:r>
          </w:p>
          <w:p w14:paraId="62370E9F" w14:textId="6D1C806D" w:rsidR="00417D2F" w:rsidRPr="002E5629" w:rsidRDefault="00417D2F" w:rsidP="00A72828">
            <w:pPr>
              <w:pStyle w:val="Header"/>
              <w:tabs>
                <w:tab w:val="clear" w:pos="4153"/>
                <w:tab w:val="clear" w:pos="8306"/>
              </w:tabs>
              <w:contextualSpacing/>
              <w:jc w:val="both"/>
              <w:rPr>
                <w:rFonts w:ascii="Calibri" w:hAnsi="Calibri"/>
                <w:bCs/>
                <w:szCs w:val="22"/>
              </w:rPr>
            </w:pPr>
          </w:p>
        </w:tc>
      </w:tr>
      <w:tr w:rsidR="002E5629" w:rsidRPr="002E5629"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2E5629" w:rsidRDefault="00C0704D" w:rsidP="00440CB6">
            <w:pPr>
              <w:pStyle w:val="Header"/>
              <w:tabs>
                <w:tab w:val="clear" w:pos="4153"/>
                <w:tab w:val="clear" w:pos="8306"/>
              </w:tabs>
              <w:jc w:val="both"/>
              <w:rPr>
                <w:rFonts w:ascii="Calibri" w:hAnsi="Calibri"/>
                <w:b/>
                <w:szCs w:val="22"/>
              </w:rPr>
            </w:pPr>
            <w:r w:rsidRPr="002E5629">
              <w:rPr>
                <w:rFonts w:ascii="Calibri" w:hAnsi="Calibri"/>
                <w:b/>
                <w:szCs w:val="22"/>
              </w:rPr>
              <w:t>Proposed Development for which consent is sought:</w:t>
            </w:r>
          </w:p>
          <w:p w14:paraId="40738076" w14:textId="77777777" w:rsidR="00277191" w:rsidRDefault="00277191" w:rsidP="006777F2">
            <w:pPr>
              <w:rPr>
                <w:rFonts w:ascii="Calibri" w:hAnsi="Calibri"/>
                <w:szCs w:val="22"/>
              </w:rPr>
            </w:pPr>
          </w:p>
          <w:p w14:paraId="4CFADBF8" w14:textId="46BF4148" w:rsidR="00C941B6" w:rsidRDefault="002C1E61" w:rsidP="00C941B6">
            <w:pPr>
              <w:rPr>
                <w:rFonts w:ascii="Calibri" w:hAnsi="Calibri"/>
                <w:szCs w:val="22"/>
              </w:rPr>
            </w:pPr>
            <w:r>
              <w:rPr>
                <w:rFonts w:ascii="Calibri" w:hAnsi="Calibri"/>
                <w:szCs w:val="22"/>
              </w:rPr>
              <w:t xml:space="preserve">Planning consent is sought for </w:t>
            </w:r>
            <w:r w:rsidRPr="002C1E61">
              <w:rPr>
                <w:rFonts w:ascii="Calibri" w:hAnsi="Calibri"/>
                <w:szCs w:val="22"/>
              </w:rPr>
              <w:t xml:space="preserve">the residential conversion of </w:t>
            </w:r>
            <w:r w:rsidR="00C941B6">
              <w:rPr>
                <w:rFonts w:ascii="Calibri" w:hAnsi="Calibri"/>
                <w:szCs w:val="22"/>
              </w:rPr>
              <w:t>the application building</w:t>
            </w:r>
            <w:r w:rsidRPr="002C1E61">
              <w:rPr>
                <w:rFonts w:ascii="Calibri" w:hAnsi="Calibri"/>
                <w:szCs w:val="22"/>
              </w:rPr>
              <w:t xml:space="preserve"> to </w:t>
            </w:r>
            <w:r w:rsidR="00A556E5">
              <w:rPr>
                <w:rFonts w:ascii="Calibri" w:hAnsi="Calibri"/>
                <w:szCs w:val="22"/>
              </w:rPr>
              <w:t xml:space="preserve">a </w:t>
            </w:r>
            <w:r w:rsidR="00C941B6">
              <w:rPr>
                <w:rFonts w:ascii="Calibri" w:hAnsi="Calibri"/>
                <w:szCs w:val="22"/>
              </w:rPr>
              <w:t>three</w:t>
            </w:r>
            <w:r w:rsidR="002E4F78">
              <w:rPr>
                <w:rFonts w:ascii="Calibri" w:hAnsi="Calibri"/>
                <w:szCs w:val="22"/>
              </w:rPr>
              <w:t xml:space="preserve"> bedroom </w:t>
            </w:r>
            <w:r w:rsidR="00C941B6">
              <w:rPr>
                <w:rFonts w:ascii="Calibri" w:hAnsi="Calibri"/>
                <w:szCs w:val="22"/>
              </w:rPr>
              <w:t xml:space="preserve">self-build </w:t>
            </w:r>
            <w:r w:rsidR="002E4F78">
              <w:rPr>
                <w:rFonts w:ascii="Calibri" w:hAnsi="Calibri"/>
                <w:szCs w:val="22"/>
              </w:rPr>
              <w:t xml:space="preserve">dwelling. </w:t>
            </w:r>
            <w:r w:rsidR="0089682C">
              <w:rPr>
                <w:rFonts w:ascii="Calibri" w:hAnsi="Calibri"/>
                <w:szCs w:val="22"/>
              </w:rPr>
              <w:t xml:space="preserve">Additional works proposed include </w:t>
            </w:r>
            <w:r w:rsidR="00C941B6">
              <w:rPr>
                <w:rFonts w:ascii="Calibri" w:hAnsi="Calibri"/>
                <w:szCs w:val="22"/>
              </w:rPr>
              <w:t xml:space="preserve">the demolition of an existing single storey lean-to and </w:t>
            </w:r>
            <w:r w:rsidR="002E4F78">
              <w:rPr>
                <w:rFonts w:ascii="Calibri" w:hAnsi="Calibri"/>
                <w:szCs w:val="22"/>
              </w:rPr>
              <w:t>creation of vehicle parking areas, domestic curtilage, hard and soft landscaping</w:t>
            </w:r>
            <w:r w:rsidR="00C941B6">
              <w:rPr>
                <w:rFonts w:ascii="Calibri" w:hAnsi="Calibri"/>
                <w:szCs w:val="22"/>
              </w:rPr>
              <w:t xml:space="preserve"> and </w:t>
            </w:r>
            <w:r w:rsidR="002E4F78">
              <w:rPr>
                <w:rFonts w:ascii="Calibri" w:hAnsi="Calibri"/>
                <w:szCs w:val="22"/>
              </w:rPr>
              <w:t>the installation of a package treatment plant</w:t>
            </w:r>
            <w:r w:rsidR="00C941B6">
              <w:rPr>
                <w:rFonts w:ascii="Calibri" w:hAnsi="Calibri"/>
                <w:szCs w:val="22"/>
              </w:rPr>
              <w:t>.</w:t>
            </w:r>
          </w:p>
          <w:p w14:paraId="1B20488F" w14:textId="7BCB9017" w:rsidR="00C941B6" w:rsidRPr="006777F2" w:rsidRDefault="00C941B6" w:rsidP="00C941B6">
            <w:pPr>
              <w:rPr>
                <w:rFonts w:ascii="Calibri" w:hAnsi="Calibri"/>
                <w:szCs w:val="22"/>
              </w:rPr>
            </w:pPr>
          </w:p>
        </w:tc>
      </w:tr>
      <w:tr w:rsidR="002E5629" w:rsidRPr="002E5629"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2E5629" w:rsidRDefault="0046548C" w:rsidP="0046548C">
            <w:pPr>
              <w:pStyle w:val="Header"/>
              <w:tabs>
                <w:tab w:val="clear" w:pos="4153"/>
                <w:tab w:val="clear" w:pos="8306"/>
              </w:tabs>
              <w:contextualSpacing/>
              <w:jc w:val="both"/>
              <w:rPr>
                <w:rFonts w:ascii="Calibri" w:hAnsi="Calibri"/>
                <w:b/>
                <w:szCs w:val="22"/>
              </w:rPr>
            </w:pPr>
            <w:r w:rsidRPr="002E5629">
              <w:rPr>
                <w:rFonts w:ascii="Calibri" w:hAnsi="Calibri"/>
                <w:b/>
                <w:szCs w:val="22"/>
              </w:rPr>
              <w:t>Principle of Development:</w:t>
            </w:r>
          </w:p>
          <w:p w14:paraId="0809965F" w14:textId="543C9E3E" w:rsidR="0046548C" w:rsidRDefault="0046548C" w:rsidP="008542DE">
            <w:pPr>
              <w:pStyle w:val="Header"/>
              <w:tabs>
                <w:tab w:val="clear" w:pos="4153"/>
                <w:tab w:val="clear" w:pos="8306"/>
              </w:tabs>
              <w:contextualSpacing/>
              <w:jc w:val="both"/>
              <w:rPr>
                <w:rFonts w:ascii="Calibri" w:hAnsi="Calibri"/>
                <w:b/>
                <w:szCs w:val="22"/>
              </w:rPr>
            </w:pPr>
          </w:p>
          <w:p w14:paraId="05918F37" w14:textId="2D05FCC8" w:rsidR="00183ED5" w:rsidRDefault="002C1E61" w:rsidP="008542DE">
            <w:pPr>
              <w:pStyle w:val="Header"/>
              <w:tabs>
                <w:tab w:val="clear" w:pos="4153"/>
                <w:tab w:val="clear" w:pos="8306"/>
              </w:tabs>
              <w:contextualSpacing/>
              <w:jc w:val="both"/>
              <w:rPr>
                <w:rFonts w:ascii="Calibri" w:hAnsi="Calibri"/>
                <w:bCs/>
                <w:szCs w:val="22"/>
              </w:rPr>
            </w:pPr>
            <w:r w:rsidRPr="002C1E61">
              <w:rPr>
                <w:rFonts w:ascii="Calibri" w:hAnsi="Calibri"/>
                <w:bCs/>
                <w:szCs w:val="22"/>
              </w:rPr>
              <w:t xml:space="preserve">The proposal site lies </w:t>
            </w:r>
            <w:r w:rsidR="003353B9">
              <w:rPr>
                <w:rFonts w:ascii="Calibri" w:hAnsi="Calibri"/>
                <w:bCs/>
                <w:szCs w:val="22"/>
              </w:rPr>
              <w:t xml:space="preserve">outside of the defined settlement area of Grindleton </w:t>
            </w:r>
            <w:r w:rsidRPr="002C1E61">
              <w:rPr>
                <w:rFonts w:ascii="Calibri" w:hAnsi="Calibri"/>
                <w:bCs/>
                <w:szCs w:val="22"/>
              </w:rPr>
              <w:t xml:space="preserve">within the </w:t>
            </w:r>
            <w:r w:rsidR="002E4F78">
              <w:rPr>
                <w:rFonts w:ascii="Calibri" w:hAnsi="Calibri"/>
                <w:bCs/>
                <w:szCs w:val="22"/>
              </w:rPr>
              <w:t>open countryside</w:t>
            </w:r>
            <w:r w:rsidR="003353B9">
              <w:rPr>
                <w:rFonts w:ascii="Calibri" w:hAnsi="Calibri"/>
                <w:bCs/>
                <w:szCs w:val="22"/>
              </w:rPr>
              <w:t>.</w:t>
            </w:r>
          </w:p>
          <w:p w14:paraId="32C6BAF3" w14:textId="7627306B" w:rsidR="003353B9" w:rsidRPr="00DC694C" w:rsidRDefault="003353B9" w:rsidP="003353B9">
            <w:pPr>
              <w:pStyle w:val="Header"/>
              <w:rPr>
                <w:rFonts w:ascii="Calibri" w:hAnsi="Calibri"/>
                <w:bCs/>
                <w:szCs w:val="22"/>
              </w:rPr>
            </w:pPr>
            <w:r w:rsidRPr="00DC694C">
              <w:rPr>
                <w:rFonts w:ascii="Calibri" w:hAnsi="Calibri"/>
                <w:bCs/>
                <w:szCs w:val="22"/>
              </w:rPr>
              <w:lastRenderedPageBreak/>
              <w:t xml:space="preserve">Criterion 2 of Policy DMH3 of the Ribble Valley Core Strategy allows for the appropriate conversion of buildings to dwellings within </w:t>
            </w:r>
            <w:r w:rsidR="00DB5C4B">
              <w:rPr>
                <w:rFonts w:ascii="Calibri" w:hAnsi="Calibri"/>
                <w:bCs/>
                <w:szCs w:val="22"/>
              </w:rPr>
              <w:t>areas of open countryside</w:t>
            </w:r>
            <w:r w:rsidRPr="00DC694C">
              <w:rPr>
                <w:rFonts w:ascii="Calibri" w:hAnsi="Calibri"/>
                <w:bCs/>
                <w:szCs w:val="22"/>
              </w:rPr>
              <w:t xml:space="preserve"> providing they are suitably located and their form and general design are in keeping with their surroundings. The same policy stipulates that buildings must be structurally sound and capable of conversion without the need for complete or substantial reconstruction.</w:t>
            </w:r>
          </w:p>
          <w:p w14:paraId="0CFED91E" w14:textId="77777777" w:rsidR="003353B9" w:rsidRPr="00DC694C" w:rsidRDefault="003353B9" w:rsidP="003353B9">
            <w:pPr>
              <w:pStyle w:val="Header"/>
              <w:rPr>
                <w:rFonts w:ascii="Calibri" w:hAnsi="Calibri"/>
                <w:bCs/>
                <w:szCs w:val="22"/>
              </w:rPr>
            </w:pPr>
          </w:p>
          <w:p w14:paraId="45635407" w14:textId="77777777" w:rsidR="00DB5C4B" w:rsidRDefault="003353B9" w:rsidP="003353B9">
            <w:pPr>
              <w:pStyle w:val="Header"/>
              <w:tabs>
                <w:tab w:val="clear" w:pos="4153"/>
                <w:tab w:val="clear" w:pos="8306"/>
              </w:tabs>
              <w:contextualSpacing/>
              <w:jc w:val="both"/>
              <w:rPr>
                <w:rFonts w:ascii="Calibri" w:hAnsi="Calibri"/>
                <w:bCs/>
                <w:szCs w:val="22"/>
              </w:rPr>
            </w:pPr>
            <w:r w:rsidRPr="00DC694C">
              <w:rPr>
                <w:rFonts w:ascii="Calibri" w:hAnsi="Calibri"/>
                <w:bCs/>
                <w:szCs w:val="22"/>
              </w:rPr>
              <w:t xml:space="preserve">With regards to criterion 2 of DMH3, whether or not the proposal amount to an ‘appropriate’ conversion leads to the engagement of policy DMH4 and requires a consideration of the proposal against that policy. </w:t>
            </w:r>
          </w:p>
          <w:p w14:paraId="7C8C14EA" w14:textId="77777777" w:rsidR="00DB5C4B" w:rsidRDefault="00DB5C4B" w:rsidP="003353B9">
            <w:pPr>
              <w:pStyle w:val="Header"/>
              <w:tabs>
                <w:tab w:val="clear" w:pos="4153"/>
                <w:tab w:val="clear" w:pos="8306"/>
              </w:tabs>
              <w:contextualSpacing/>
              <w:jc w:val="both"/>
              <w:rPr>
                <w:rFonts w:ascii="Calibri" w:hAnsi="Calibri"/>
                <w:bCs/>
                <w:szCs w:val="22"/>
              </w:rPr>
            </w:pPr>
          </w:p>
          <w:p w14:paraId="6898C724" w14:textId="0E9B72B4" w:rsidR="00FC4073" w:rsidRDefault="00183ED5" w:rsidP="003353B9">
            <w:pPr>
              <w:pStyle w:val="Header"/>
              <w:tabs>
                <w:tab w:val="clear" w:pos="4153"/>
                <w:tab w:val="clear" w:pos="8306"/>
              </w:tabs>
              <w:contextualSpacing/>
              <w:jc w:val="both"/>
              <w:rPr>
                <w:rFonts w:ascii="Calibri" w:hAnsi="Calibri"/>
                <w:bCs/>
                <w:szCs w:val="22"/>
              </w:rPr>
            </w:pPr>
            <w:r w:rsidRPr="00183ED5">
              <w:rPr>
                <w:rFonts w:ascii="Calibri" w:hAnsi="Calibri"/>
                <w:bCs/>
                <w:szCs w:val="22"/>
              </w:rPr>
              <w:t xml:space="preserve">Policy DMH4 of the Core Strategy states: </w:t>
            </w:r>
          </w:p>
          <w:p w14:paraId="0BF1D661" w14:textId="77777777" w:rsidR="00FC4073" w:rsidRDefault="00FC4073" w:rsidP="008542DE">
            <w:pPr>
              <w:pStyle w:val="Header"/>
              <w:tabs>
                <w:tab w:val="clear" w:pos="4153"/>
                <w:tab w:val="clear" w:pos="8306"/>
              </w:tabs>
              <w:contextualSpacing/>
              <w:jc w:val="both"/>
              <w:rPr>
                <w:rFonts w:ascii="Calibri" w:hAnsi="Calibri"/>
                <w:bCs/>
                <w:szCs w:val="22"/>
              </w:rPr>
            </w:pPr>
          </w:p>
          <w:p w14:paraId="538E7F7B" w14:textId="696EFB5A" w:rsid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Planning permission will be granted for the conversion of buildings to dwellings where</w:t>
            </w:r>
            <w:r w:rsidR="00FC4073">
              <w:rPr>
                <w:rFonts w:ascii="Calibri" w:hAnsi="Calibri"/>
                <w:bCs/>
                <w:i/>
                <w:iCs/>
                <w:szCs w:val="22"/>
              </w:rPr>
              <w:t>:</w:t>
            </w:r>
            <w:r w:rsidRPr="00FC4073">
              <w:rPr>
                <w:rFonts w:ascii="Calibri" w:hAnsi="Calibri"/>
                <w:bCs/>
                <w:i/>
                <w:iCs/>
                <w:szCs w:val="22"/>
              </w:rPr>
              <w:t xml:space="preserve"> </w:t>
            </w:r>
          </w:p>
          <w:p w14:paraId="2BB5AFA0" w14:textId="77777777" w:rsidR="00FC4073" w:rsidRDefault="00FC4073" w:rsidP="008542DE">
            <w:pPr>
              <w:pStyle w:val="Header"/>
              <w:tabs>
                <w:tab w:val="clear" w:pos="4153"/>
                <w:tab w:val="clear" w:pos="8306"/>
              </w:tabs>
              <w:contextualSpacing/>
              <w:jc w:val="both"/>
              <w:rPr>
                <w:rFonts w:ascii="Calibri" w:hAnsi="Calibri"/>
                <w:bCs/>
                <w:i/>
                <w:iCs/>
                <w:szCs w:val="22"/>
              </w:rPr>
            </w:pPr>
          </w:p>
          <w:p w14:paraId="7367A747" w14:textId="77777777" w:rsid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 xml:space="preserve">1. The building is not isolated in the landscape, i.e. it is within a defined settlement or forms part of an existing group of buildings, and </w:t>
            </w:r>
          </w:p>
          <w:p w14:paraId="1DFA0ACA" w14:textId="77777777" w:rsidR="00FA0134" w:rsidRDefault="00FA0134" w:rsidP="008542DE">
            <w:pPr>
              <w:pStyle w:val="Header"/>
              <w:tabs>
                <w:tab w:val="clear" w:pos="4153"/>
                <w:tab w:val="clear" w:pos="8306"/>
              </w:tabs>
              <w:contextualSpacing/>
              <w:jc w:val="both"/>
              <w:rPr>
                <w:rFonts w:ascii="Calibri" w:hAnsi="Calibri"/>
                <w:bCs/>
                <w:i/>
                <w:iCs/>
                <w:szCs w:val="22"/>
              </w:rPr>
            </w:pPr>
          </w:p>
          <w:p w14:paraId="13383E60" w14:textId="573BC5D0" w:rsidR="00FC4073" w:rsidRDefault="00FA0134" w:rsidP="008542DE">
            <w:pPr>
              <w:pStyle w:val="Header"/>
              <w:tabs>
                <w:tab w:val="clear" w:pos="4153"/>
                <w:tab w:val="clear" w:pos="8306"/>
              </w:tabs>
              <w:contextualSpacing/>
              <w:jc w:val="both"/>
              <w:rPr>
                <w:rFonts w:ascii="Calibri" w:hAnsi="Calibri"/>
                <w:bCs/>
                <w:i/>
                <w:iCs/>
                <w:szCs w:val="22"/>
              </w:rPr>
            </w:pPr>
            <w:r>
              <w:rPr>
                <w:rFonts w:ascii="Calibri" w:hAnsi="Calibri"/>
                <w:bCs/>
                <w:i/>
                <w:iCs/>
                <w:szCs w:val="22"/>
              </w:rPr>
              <w:t xml:space="preserve">2. </w:t>
            </w:r>
            <w:r w:rsidR="00183ED5" w:rsidRPr="00FC4073">
              <w:rPr>
                <w:rFonts w:ascii="Calibri" w:hAnsi="Calibri"/>
                <w:bCs/>
                <w:i/>
                <w:iCs/>
                <w:szCs w:val="22"/>
              </w:rPr>
              <w:t xml:space="preserve">There need be no unnecessary expenditure by public authorities and utilities on the provision of infrastructure, and </w:t>
            </w:r>
          </w:p>
          <w:p w14:paraId="56946C58" w14:textId="77777777" w:rsidR="00FC4073" w:rsidRDefault="00FC4073" w:rsidP="008542DE">
            <w:pPr>
              <w:pStyle w:val="Header"/>
              <w:tabs>
                <w:tab w:val="clear" w:pos="4153"/>
                <w:tab w:val="clear" w:pos="8306"/>
              </w:tabs>
              <w:contextualSpacing/>
              <w:jc w:val="both"/>
              <w:rPr>
                <w:rFonts w:ascii="Calibri" w:hAnsi="Calibri"/>
                <w:bCs/>
                <w:i/>
                <w:iCs/>
                <w:szCs w:val="22"/>
              </w:rPr>
            </w:pPr>
          </w:p>
          <w:p w14:paraId="72C8ED0B" w14:textId="77777777" w:rsid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 xml:space="preserve">3. There would be no materially damaging effect on the landscape qualities of the area or harm to nature conservations interests, and </w:t>
            </w:r>
          </w:p>
          <w:p w14:paraId="61A9C89B" w14:textId="77777777" w:rsidR="00FC4073" w:rsidRDefault="00FC4073" w:rsidP="008542DE">
            <w:pPr>
              <w:pStyle w:val="Header"/>
              <w:tabs>
                <w:tab w:val="clear" w:pos="4153"/>
                <w:tab w:val="clear" w:pos="8306"/>
              </w:tabs>
              <w:contextualSpacing/>
              <w:jc w:val="both"/>
              <w:rPr>
                <w:rFonts w:ascii="Calibri" w:hAnsi="Calibri"/>
                <w:bCs/>
                <w:i/>
                <w:iCs/>
                <w:szCs w:val="22"/>
              </w:rPr>
            </w:pPr>
          </w:p>
          <w:p w14:paraId="13E78F47" w14:textId="77777777" w:rsid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 xml:space="preserve">4. There would be no detrimental effect on the rural economy, and </w:t>
            </w:r>
          </w:p>
          <w:p w14:paraId="313F9AD5" w14:textId="77777777" w:rsidR="00FC4073" w:rsidRDefault="00FC4073" w:rsidP="008542DE">
            <w:pPr>
              <w:pStyle w:val="Header"/>
              <w:tabs>
                <w:tab w:val="clear" w:pos="4153"/>
                <w:tab w:val="clear" w:pos="8306"/>
              </w:tabs>
              <w:contextualSpacing/>
              <w:jc w:val="both"/>
              <w:rPr>
                <w:rFonts w:ascii="Calibri" w:hAnsi="Calibri"/>
                <w:bCs/>
                <w:i/>
                <w:iCs/>
                <w:szCs w:val="22"/>
              </w:rPr>
            </w:pPr>
          </w:p>
          <w:p w14:paraId="23EE1FE4" w14:textId="5E6C0AF1" w:rsid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5.The proposals are consistent with the conservation of the natural beauty of the area</w:t>
            </w:r>
          </w:p>
          <w:p w14:paraId="15E66840" w14:textId="77777777" w:rsidR="00FC4073" w:rsidRDefault="00FC4073" w:rsidP="008542DE">
            <w:pPr>
              <w:pStyle w:val="Header"/>
              <w:tabs>
                <w:tab w:val="clear" w:pos="4153"/>
                <w:tab w:val="clear" w:pos="8306"/>
              </w:tabs>
              <w:contextualSpacing/>
              <w:jc w:val="both"/>
              <w:rPr>
                <w:rFonts w:ascii="Calibri" w:hAnsi="Calibri"/>
                <w:bCs/>
                <w:i/>
                <w:iCs/>
                <w:szCs w:val="22"/>
              </w:rPr>
            </w:pPr>
          </w:p>
          <w:p w14:paraId="16B9DA4D" w14:textId="014A2E7F" w:rsidR="00FC4073" w:rsidRDefault="00183ED5" w:rsidP="008542DE">
            <w:pPr>
              <w:pStyle w:val="Header"/>
              <w:tabs>
                <w:tab w:val="clear" w:pos="4153"/>
                <w:tab w:val="clear" w:pos="8306"/>
              </w:tabs>
              <w:contextualSpacing/>
              <w:jc w:val="both"/>
              <w:rPr>
                <w:rFonts w:ascii="Calibri" w:hAnsi="Calibri"/>
                <w:bCs/>
                <w:szCs w:val="22"/>
              </w:rPr>
            </w:pPr>
            <w:r w:rsidRPr="00FC4073">
              <w:rPr>
                <w:rFonts w:ascii="Calibri" w:hAnsi="Calibri"/>
                <w:bCs/>
                <w:i/>
                <w:iCs/>
                <w:szCs w:val="22"/>
              </w:rPr>
              <w:t>6. That any existing nature conservation aspects of the existing structure are properly surveyed and where judged to be significant preserved or, if this is not possible, then any loss adequately</w:t>
            </w:r>
            <w:r w:rsidRPr="00183ED5">
              <w:rPr>
                <w:rFonts w:ascii="Calibri" w:hAnsi="Calibri"/>
                <w:bCs/>
                <w:szCs w:val="22"/>
              </w:rPr>
              <w:t xml:space="preserve"> </w:t>
            </w:r>
            <w:r w:rsidRPr="00FC4073">
              <w:rPr>
                <w:rFonts w:ascii="Calibri" w:hAnsi="Calibri"/>
                <w:bCs/>
                <w:i/>
                <w:iCs/>
                <w:szCs w:val="22"/>
              </w:rPr>
              <w:t>mitigated.</w:t>
            </w:r>
            <w:r w:rsidRPr="00183ED5">
              <w:rPr>
                <w:rFonts w:ascii="Calibri" w:hAnsi="Calibri"/>
                <w:bCs/>
                <w:szCs w:val="22"/>
              </w:rPr>
              <w:t xml:space="preserve"> </w:t>
            </w:r>
          </w:p>
          <w:p w14:paraId="3EE40B71" w14:textId="77777777" w:rsidR="00FC4073" w:rsidRDefault="00FC4073" w:rsidP="008542DE">
            <w:pPr>
              <w:pStyle w:val="Header"/>
              <w:tabs>
                <w:tab w:val="clear" w:pos="4153"/>
                <w:tab w:val="clear" w:pos="8306"/>
              </w:tabs>
              <w:contextualSpacing/>
              <w:jc w:val="both"/>
              <w:rPr>
                <w:rFonts w:ascii="Calibri" w:hAnsi="Calibri"/>
                <w:bCs/>
                <w:szCs w:val="22"/>
              </w:rPr>
            </w:pPr>
          </w:p>
          <w:p w14:paraId="324D2E6F" w14:textId="77777777" w:rsidR="00FC4073" w:rsidRP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 xml:space="preserve">The building to be converted must: </w:t>
            </w:r>
          </w:p>
          <w:p w14:paraId="1E08A63B" w14:textId="77777777" w:rsidR="00FC4073" w:rsidRPr="00FC4073" w:rsidRDefault="00FC4073" w:rsidP="008542DE">
            <w:pPr>
              <w:pStyle w:val="Header"/>
              <w:tabs>
                <w:tab w:val="clear" w:pos="4153"/>
                <w:tab w:val="clear" w:pos="8306"/>
              </w:tabs>
              <w:contextualSpacing/>
              <w:jc w:val="both"/>
              <w:rPr>
                <w:rFonts w:ascii="Calibri" w:hAnsi="Calibri"/>
                <w:bCs/>
                <w:i/>
                <w:iCs/>
                <w:szCs w:val="22"/>
              </w:rPr>
            </w:pPr>
          </w:p>
          <w:p w14:paraId="75C03559" w14:textId="77777777" w:rsidR="00FC4073" w:rsidRP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-Be structurally sound and capable of conversion for the proposed use without the need for extensive building or major alternation, which would adversely affect the character or appearance of the building;</w:t>
            </w:r>
          </w:p>
          <w:p w14:paraId="41A0FE9B" w14:textId="77777777" w:rsidR="00FC4073" w:rsidRPr="00FC4073" w:rsidRDefault="00FC4073" w:rsidP="008542DE">
            <w:pPr>
              <w:pStyle w:val="Header"/>
              <w:tabs>
                <w:tab w:val="clear" w:pos="4153"/>
                <w:tab w:val="clear" w:pos="8306"/>
              </w:tabs>
              <w:contextualSpacing/>
              <w:jc w:val="both"/>
              <w:rPr>
                <w:rFonts w:ascii="Calibri" w:hAnsi="Calibri"/>
                <w:bCs/>
                <w:i/>
                <w:iCs/>
                <w:szCs w:val="22"/>
              </w:rPr>
            </w:pPr>
          </w:p>
          <w:p w14:paraId="347B335A" w14:textId="1E81F5CC" w:rsidR="00FC4073" w:rsidRP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 xml:space="preserve"> -</w:t>
            </w:r>
            <w:r w:rsidR="00FC4073">
              <w:rPr>
                <w:rFonts w:ascii="Calibri" w:hAnsi="Calibri"/>
                <w:bCs/>
                <w:i/>
                <w:iCs/>
                <w:szCs w:val="22"/>
              </w:rPr>
              <w:t xml:space="preserve"> </w:t>
            </w:r>
            <w:r w:rsidRPr="00FC4073">
              <w:rPr>
                <w:rFonts w:ascii="Calibri" w:hAnsi="Calibri"/>
                <w:bCs/>
                <w:i/>
                <w:iCs/>
                <w:szCs w:val="22"/>
              </w:rPr>
              <w:t xml:space="preserve">Be of a sufficient size to provide necessary living accommodation without the need for further extensions which would harm the character or appearance of the building </w:t>
            </w:r>
            <w:r w:rsidR="00FC4073" w:rsidRPr="00FC4073">
              <w:rPr>
                <w:rFonts w:ascii="Calibri" w:hAnsi="Calibri"/>
                <w:bCs/>
                <w:i/>
                <w:iCs/>
                <w:szCs w:val="22"/>
              </w:rPr>
              <w:t>–</w:t>
            </w:r>
            <w:r w:rsidRPr="00FC4073">
              <w:rPr>
                <w:rFonts w:ascii="Calibri" w:hAnsi="Calibri"/>
                <w:bCs/>
                <w:i/>
                <w:iCs/>
                <w:szCs w:val="22"/>
              </w:rPr>
              <w:t xml:space="preserve"> </w:t>
            </w:r>
          </w:p>
          <w:p w14:paraId="2D37D2AB" w14:textId="77777777" w:rsidR="00FC4073" w:rsidRPr="00FC4073" w:rsidRDefault="00FC4073" w:rsidP="008542DE">
            <w:pPr>
              <w:pStyle w:val="Header"/>
              <w:tabs>
                <w:tab w:val="clear" w:pos="4153"/>
                <w:tab w:val="clear" w:pos="8306"/>
              </w:tabs>
              <w:contextualSpacing/>
              <w:jc w:val="both"/>
              <w:rPr>
                <w:rFonts w:ascii="Calibri" w:hAnsi="Calibri"/>
                <w:bCs/>
                <w:i/>
                <w:iCs/>
                <w:szCs w:val="22"/>
              </w:rPr>
            </w:pPr>
          </w:p>
          <w:p w14:paraId="11D4937E" w14:textId="215463C6" w:rsidR="00FC4073" w:rsidRPr="00FC4073" w:rsidRDefault="00FC4073" w:rsidP="008542DE">
            <w:pPr>
              <w:pStyle w:val="Header"/>
              <w:tabs>
                <w:tab w:val="clear" w:pos="4153"/>
                <w:tab w:val="clear" w:pos="8306"/>
              </w:tabs>
              <w:contextualSpacing/>
              <w:jc w:val="both"/>
              <w:rPr>
                <w:rFonts w:ascii="Calibri" w:hAnsi="Calibri"/>
                <w:bCs/>
                <w:i/>
                <w:iCs/>
                <w:szCs w:val="22"/>
              </w:rPr>
            </w:pPr>
            <w:r>
              <w:rPr>
                <w:rFonts w:ascii="Calibri" w:hAnsi="Calibri"/>
                <w:bCs/>
                <w:i/>
                <w:iCs/>
                <w:szCs w:val="22"/>
              </w:rPr>
              <w:t xml:space="preserve">- </w:t>
            </w:r>
            <w:r w:rsidR="00183ED5" w:rsidRPr="00FC4073">
              <w:rPr>
                <w:rFonts w:ascii="Calibri" w:hAnsi="Calibri"/>
                <w:bCs/>
                <w:i/>
                <w:iCs/>
                <w:szCs w:val="22"/>
              </w:rPr>
              <w:t xml:space="preserve">The character of the building and its materials are appropriate to its surroundings and the building and its materials are worthy of retention because of its intrinsic interest or potential or its contribution to its setting, and </w:t>
            </w:r>
          </w:p>
          <w:p w14:paraId="1247D97B" w14:textId="77777777" w:rsidR="00FC4073" w:rsidRPr="00FC4073" w:rsidRDefault="00FC4073" w:rsidP="008542DE">
            <w:pPr>
              <w:pStyle w:val="Header"/>
              <w:tabs>
                <w:tab w:val="clear" w:pos="4153"/>
                <w:tab w:val="clear" w:pos="8306"/>
              </w:tabs>
              <w:contextualSpacing/>
              <w:jc w:val="both"/>
              <w:rPr>
                <w:rFonts w:ascii="Calibri" w:hAnsi="Calibri"/>
                <w:bCs/>
                <w:i/>
                <w:iCs/>
                <w:szCs w:val="22"/>
              </w:rPr>
            </w:pPr>
          </w:p>
          <w:p w14:paraId="348F8D5C" w14:textId="0933929D" w:rsidR="00277191"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The building has a genuine history of use for agriculture or another rural enterpris</w:t>
            </w:r>
            <w:r w:rsidR="00FC4073" w:rsidRPr="00FC4073">
              <w:rPr>
                <w:rFonts w:ascii="Calibri" w:hAnsi="Calibri"/>
                <w:bCs/>
                <w:i/>
                <w:iCs/>
                <w:szCs w:val="22"/>
              </w:rPr>
              <w:t>e</w:t>
            </w:r>
            <w:r w:rsidR="00FC4073">
              <w:rPr>
                <w:rFonts w:ascii="Calibri" w:hAnsi="Calibri"/>
                <w:bCs/>
                <w:i/>
                <w:iCs/>
                <w:szCs w:val="22"/>
              </w:rPr>
              <w:t>.</w:t>
            </w:r>
          </w:p>
          <w:p w14:paraId="108C5A04" w14:textId="77777777" w:rsidR="00FC4073" w:rsidRDefault="00FC4073" w:rsidP="008542DE">
            <w:pPr>
              <w:pStyle w:val="Header"/>
              <w:tabs>
                <w:tab w:val="clear" w:pos="4153"/>
                <w:tab w:val="clear" w:pos="8306"/>
              </w:tabs>
              <w:contextualSpacing/>
              <w:jc w:val="both"/>
              <w:rPr>
                <w:rFonts w:ascii="Calibri" w:hAnsi="Calibri"/>
                <w:bCs/>
                <w:i/>
                <w:iCs/>
                <w:szCs w:val="22"/>
              </w:rPr>
            </w:pPr>
          </w:p>
          <w:p w14:paraId="1B3C71FB" w14:textId="7C7349B2" w:rsidR="00433C21" w:rsidRPr="00433C21" w:rsidRDefault="003C2E18" w:rsidP="00433C21">
            <w:pPr>
              <w:pStyle w:val="Header"/>
              <w:tabs>
                <w:tab w:val="clear" w:pos="4153"/>
                <w:tab w:val="clear" w:pos="8306"/>
              </w:tabs>
              <w:contextualSpacing/>
              <w:jc w:val="both"/>
              <w:rPr>
                <w:rFonts w:ascii="Calibri" w:hAnsi="Calibri"/>
                <w:bCs/>
                <w:szCs w:val="22"/>
              </w:rPr>
            </w:pPr>
            <w:r>
              <w:rPr>
                <w:rFonts w:ascii="Calibri" w:hAnsi="Calibri"/>
                <w:bCs/>
                <w:szCs w:val="22"/>
              </w:rPr>
              <w:t xml:space="preserve">Having regard to criteria point 1 of Policy DMH4, </w:t>
            </w:r>
            <w:r w:rsidR="000E1404" w:rsidRPr="000E1404">
              <w:rPr>
                <w:rFonts w:ascii="Calibri" w:hAnsi="Calibri"/>
                <w:bCs/>
                <w:szCs w:val="22"/>
              </w:rPr>
              <w:t xml:space="preserve">the barn </w:t>
            </w:r>
            <w:r w:rsidR="0021348C">
              <w:rPr>
                <w:rFonts w:ascii="Calibri" w:hAnsi="Calibri"/>
                <w:bCs/>
                <w:szCs w:val="22"/>
              </w:rPr>
              <w:t xml:space="preserve">building </w:t>
            </w:r>
            <w:r w:rsidR="000E1404" w:rsidRPr="000E1404">
              <w:rPr>
                <w:rFonts w:ascii="Calibri" w:hAnsi="Calibri"/>
                <w:bCs/>
                <w:szCs w:val="22"/>
              </w:rPr>
              <w:t>in question is situated in close proximity to</w:t>
            </w:r>
            <w:r w:rsidR="0021348C">
              <w:rPr>
                <w:rFonts w:ascii="Calibri" w:hAnsi="Calibri"/>
                <w:bCs/>
                <w:szCs w:val="22"/>
              </w:rPr>
              <w:t xml:space="preserve"> the neighbouring property of</w:t>
            </w:r>
            <w:r w:rsidR="000E1404" w:rsidRPr="000E1404">
              <w:rPr>
                <w:rFonts w:ascii="Calibri" w:hAnsi="Calibri"/>
                <w:bCs/>
                <w:szCs w:val="22"/>
              </w:rPr>
              <w:t xml:space="preserve"> </w:t>
            </w:r>
            <w:r w:rsidR="0021348C">
              <w:rPr>
                <w:rFonts w:ascii="Calibri" w:hAnsi="Calibri"/>
                <w:bCs/>
                <w:szCs w:val="22"/>
              </w:rPr>
              <w:t>Laneside Farm</w:t>
            </w:r>
            <w:r w:rsidR="000E1404" w:rsidRPr="000E1404">
              <w:rPr>
                <w:rFonts w:ascii="Calibri" w:hAnsi="Calibri"/>
                <w:bCs/>
                <w:szCs w:val="22"/>
              </w:rPr>
              <w:t xml:space="preserve"> and as such does not read as an isolated feature within the surrounding landscape</w:t>
            </w:r>
            <w:r w:rsidR="00433C21">
              <w:rPr>
                <w:rFonts w:ascii="Calibri" w:hAnsi="Calibri"/>
                <w:bCs/>
                <w:szCs w:val="22"/>
              </w:rPr>
              <w:t xml:space="preserve">. </w:t>
            </w:r>
            <w:r w:rsidR="00433C21" w:rsidRPr="00433C21">
              <w:rPr>
                <w:rFonts w:ascii="Calibri" w:hAnsi="Calibri"/>
                <w:bCs/>
                <w:szCs w:val="22"/>
              </w:rPr>
              <w:t xml:space="preserve">The proposed development would therefore satisfy the requirements of criteria </w:t>
            </w:r>
            <w:r w:rsidR="00433C21">
              <w:rPr>
                <w:rFonts w:ascii="Calibri" w:hAnsi="Calibri"/>
                <w:bCs/>
                <w:szCs w:val="22"/>
              </w:rPr>
              <w:t>point 1</w:t>
            </w:r>
            <w:r w:rsidR="00433C21" w:rsidRPr="00433C21">
              <w:rPr>
                <w:rFonts w:ascii="Calibri" w:hAnsi="Calibri"/>
                <w:bCs/>
                <w:szCs w:val="22"/>
              </w:rPr>
              <w:t xml:space="preserve"> of Policy DMH4 and locational requirements of Policy DMH3.</w:t>
            </w:r>
          </w:p>
          <w:p w14:paraId="56B27200" w14:textId="78ED7B07" w:rsidR="00433C21" w:rsidRDefault="00433C21" w:rsidP="00D26397">
            <w:pPr>
              <w:pStyle w:val="Header"/>
              <w:tabs>
                <w:tab w:val="clear" w:pos="4153"/>
                <w:tab w:val="clear" w:pos="8306"/>
              </w:tabs>
              <w:contextualSpacing/>
              <w:jc w:val="both"/>
              <w:rPr>
                <w:rFonts w:ascii="Calibri" w:hAnsi="Calibri"/>
                <w:bCs/>
                <w:szCs w:val="22"/>
              </w:rPr>
            </w:pPr>
          </w:p>
          <w:p w14:paraId="5CCB2F47" w14:textId="250B57AF" w:rsidR="00433C21" w:rsidRDefault="00354E1D" w:rsidP="00D26397">
            <w:pPr>
              <w:pStyle w:val="Header"/>
              <w:tabs>
                <w:tab w:val="clear" w:pos="4153"/>
                <w:tab w:val="clear" w:pos="8306"/>
              </w:tabs>
              <w:contextualSpacing/>
              <w:jc w:val="both"/>
              <w:rPr>
                <w:rFonts w:ascii="Calibri" w:hAnsi="Calibri"/>
                <w:bCs/>
                <w:szCs w:val="22"/>
              </w:rPr>
            </w:pPr>
            <w:r>
              <w:rPr>
                <w:rFonts w:ascii="Calibri" w:hAnsi="Calibri"/>
                <w:bCs/>
                <w:szCs w:val="22"/>
              </w:rPr>
              <w:t xml:space="preserve">Turning to criteria point 2, </w:t>
            </w:r>
            <w:r w:rsidR="000E1404">
              <w:rPr>
                <w:rFonts w:ascii="Calibri" w:hAnsi="Calibri"/>
                <w:bCs/>
                <w:szCs w:val="22"/>
              </w:rPr>
              <w:t>a</w:t>
            </w:r>
            <w:r w:rsidR="000E1404" w:rsidRPr="000E1404">
              <w:rPr>
                <w:rFonts w:ascii="Calibri" w:hAnsi="Calibri"/>
                <w:bCs/>
                <w:szCs w:val="22"/>
              </w:rPr>
              <w:t xml:space="preserve">ccess to the </w:t>
            </w:r>
            <w:r w:rsidR="0021348C">
              <w:rPr>
                <w:rFonts w:ascii="Calibri" w:hAnsi="Calibri"/>
                <w:bCs/>
                <w:szCs w:val="22"/>
              </w:rPr>
              <w:t xml:space="preserve">converted </w:t>
            </w:r>
            <w:r w:rsidR="000E1404" w:rsidRPr="000E1404">
              <w:rPr>
                <w:rFonts w:ascii="Calibri" w:hAnsi="Calibri"/>
                <w:bCs/>
                <w:szCs w:val="22"/>
              </w:rPr>
              <w:t xml:space="preserve">barn would be via the site’s existing </w:t>
            </w:r>
            <w:r w:rsidR="00714B24">
              <w:rPr>
                <w:rFonts w:ascii="Calibri" w:hAnsi="Calibri"/>
                <w:bCs/>
                <w:szCs w:val="22"/>
              </w:rPr>
              <w:t xml:space="preserve">vehicle </w:t>
            </w:r>
            <w:r w:rsidR="000E1404" w:rsidRPr="000E1404">
              <w:rPr>
                <w:rFonts w:ascii="Calibri" w:hAnsi="Calibri"/>
                <w:bCs/>
                <w:szCs w:val="22"/>
              </w:rPr>
              <w:t xml:space="preserve">access from </w:t>
            </w:r>
            <w:r w:rsidR="0021348C">
              <w:rPr>
                <w:rFonts w:ascii="Calibri" w:hAnsi="Calibri"/>
                <w:bCs/>
                <w:szCs w:val="22"/>
              </w:rPr>
              <w:t>Grindleton Road</w:t>
            </w:r>
            <w:r w:rsidR="000E1404">
              <w:rPr>
                <w:rFonts w:ascii="Calibri" w:hAnsi="Calibri"/>
                <w:bCs/>
                <w:szCs w:val="22"/>
              </w:rPr>
              <w:t>, with foul water to be dealt with by way of a package treatment plant.</w:t>
            </w:r>
            <w:r w:rsidR="000E1404" w:rsidRPr="000E1404">
              <w:rPr>
                <w:rFonts w:ascii="Calibri" w:hAnsi="Calibri"/>
                <w:bCs/>
                <w:szCs w:val="22"/>
              </w:rPr>
              <w:t xml:space="preserve"> </w:t>
            </w:r>
            <w:r w:rsidRPr="00354E1D">
              <w:rPr>
                <w:rFonts w:ascii="Calibri" w:hAnsi="Calibri"/>
                <w:bCs/>
                <w:szCs w:val="22"/>
              </w:rPr>
              <w:t>As such, it is not anticipated that the</w:t>
            </w:r>
            <w:r>
              <w:rPr>
                <w:rFonts w:ascii="Calibri" w:hAnsi="Calibri"/>
                <w:bCs/>
                <w:szCs w:val="22"/>
              </w:rPr>
              <w:t xml:space="preserve"> proposed</w:t>
            </w:r>
            <w:r w:rsidRPr="00354E1D">
              <w:rPr>
                <w:rFonts w:ascii="Calibri" w:hAnsi="Calibri"/>
                <w:bCs/>
                <w:szCs w:val="22"/>
              </w:rPr>
              <w:t xml:space="preserve"> residential conversion of the barn would warrant any unnecessary expenditure by public authorities or utilities on the provision of infrastructure.</w:t>
            </w:r>
            <w:r>
              <w:rPr>
                <w:rFonts w:ascii="Calibri" w:hAnsi="Calibri"/>
                <w:bCs/>
                <w:szCs w:val="22"/>
              </w:rPr>
              <w:t xml:space="preserve"> The proposal would therefore satisfy the requirements of criteria point 2 of Policy DMH4.</w:t>
            </w:r>
          </w:p>
          <w:p w14:paraId="2200F8AB" w14:textId="77777777" w:rsidR="00DB5C4B" w:rsidRDefault="00DB5C4B" w:rsidP="00D26397">
            <w:pPr>
              <w:pStyle w:val="Header"/>
              <w:tabs>
                <w:tab w:val="clear" w:pos="4153"/>
                <w:tab w:val="clear" w:pos="8306"/>
              </w:tabs>
              <w:contextualSpacing/>
              <w:jc w:val="both"/>
              <w:rPr>
                <w:rFonts w:ascii="Calibri" w:hAnsi="Calibri"/>
                <w:bCs/>
                <w:szCs w:val="22"/>
              </w:rPr>
            </w:pPr>
          </w:p>
          <w:p w14:paraId="24AFE629" w14:textId="17D64A75" w:rsidR="00C03AFE" w:rsidRPr="00C03AFE" w:rsidRDefault="00C03AFE" w:rsidP="00C03AFE">
            <w:pPr>
              <w:pStyle w:val="Header"/>
              <w:rPr>
                <w:rFonts w:ascii="Calibri" w:hAnsi="Calibri"/>
                <w:bCs/>
                <w:szCs w:val="22"/>
              </w:rPr>
            </w:pPr>
            <w:r>
              <w:rPr>
                <w:rFonts w:ascii="Calibri" w:hAnsi="Calibri"/>
                <w:bCs/>
                <w:szCs w:val="22"/>
              </w:rPr>
              <w:lastRenderedPageBreak/>
              <w:t>Having regard</w:t>
            </w:r>
            <w:r w:rsidRPr="00C03AFE">
              <w:rPr>
                <w:rFonts w:ascii="Calibri" w:hAnsi="Calibri"/>
                <w:bCs/>
                <w:szCs w:val="22"/>
              </w:rPr>
              <w:t xml:space="preserve"> to criteria points 3</w:t>
            </w:r>
            <w:r w:rsidR="000E1404">
              <w:rPr>
                <w:rFonts w:ascii="Calibri" w:hAnsi="Calibri"/>
                <w:bCs/>
                <w:szCs w:val="22"/>
              </w:rPr>
              <w:t xml:space="preserve"> </w:t>
            </w:r>
            <w:r w:rsidRPr="00C03AFE">
              <w:rPr>
                <w:rFonts w:ascii="Calibri" w:hAnsi="Calibri"/>
                <w:bCs/>
                <w:szCs w:val="22"/>
              </w:rPr>
              <w:t xml:space="preserve">and 5, </w:t>
            </w:r>
            <w:r w:rsidR="000E1404" w:rsidRPr="000E1404">
              <w:rPr>
                <w:rFonts w:ascii="Calibri" w:hAnsi="Calibri"/>
                <w:bCs/>
                <w:szCs w:val="22"/>
              </w:rPr>
              <w:t>the proposed scheme of residential conversion would be largely centred around the use of the barn’s existing openings</w:t>
            </w:r>
            <w:r w:rsidR="00714B24">
              <w:rPr>
                <w:rFonts w:ascii="Calibri" w:hAnsi="Calibri"/>
                <w:bCs/>
                <w:szCs w:val="22"/>
              </w:rPr>
              <w:t xml:space="preserve">, with a sympathetic </w:t>
            </w:r>
            <w:r w:rsidR="003C3857">
              <w:rPr>
                <w:rFonts w:ascii="Calibri" w:hAnsi="Calibri"/>
                <w:bCs/>
                <w:szCs w:val="22"/>
              </w:rPr>
              <w:t xml:space="preserve">palette of external materials </w:t>
            </w:r>
            <w:r w:rsidR="00DB5C4B">
              <w:rPr>
                <w:rFonts w:ascii="Calibri" w:hAnsi="Calibri"/>
                <w:bCs/>
                <w:szCs w:val="22"/>
              </w:rPr>
              <w:t xml:space="preserve">to be </w:t>
            </w:r>
            <w:r w:rsidR="003C3857">
              <w:rPr>
                <w:rFonts w:ascii="Calibri" w:hAnsi="Calibri"/>
                <w:bCs/>
                <w:szCs w:val="22"/>
              </w:rPr>
              <w:t xml:space="preserve">utilised as part of the proposed conversion and with </w:t>
            </w:r>
            <w:r w:rsidR="00714B24">
              <w:rPr>
                <w:rFonts w:ascii="Calibri" w:hAnsi="Calibri"/>
                <w:bCs/>
                <w:szCs w:val="22"/>
              </w:rPr>
              <w:t>no extensions</w:t>
            </w:r>
            <w:r w:rsidR="003C3857">
              <w:rPr>
                <w:rFonts w:ascii="Calibri" w:hAnsi="Calibri"/>
                <w:bCs/>
                <w:szCs w:val="22"/>
              </w:rPr>
              <w:t xml:space="preserve"> or significant alterations proposed as part of the development of the barn building</w:t>
            </w:r>
            <w:r w:rsidR="00985A21">
              <w:rPr>
                <w:rFonts w:ascii="Calibri" w:hAnsi="Calibri"/>
                <w:bCs/>
                <w:szCs w:val="22"/>
              </w:rPr>
              <w:t xml:space="preserve"> </w:t>
            </w:r>
            <w:r w:rsidR="003C3857">
              <w:rPr>
                <w:rFonts w:ascii="Calibri" w:hAnsi="Calibri"/>
                <w:bCs/>
                <w:szCs w:val="22"/>
              </w:rPr>
              <w:t>(</w:t>
            </w:r>
            <w:r w:rsidR="00985A21" w:rsidRPr="00985A21">
              <w:rPr>
                <w:rFonts w:ascii="Calibri" w:hAnsi="Calibri"/>
                <w:bCs/>
                <w:szCs w:val="22"/>
              </w:rPr>
              <w:t>the visual impact of the proposed development is assessed in further detail in the report’s ‘Visual Amenity/External Appearance’ section).</w:t>
            </w:r>
            <w:r w:rsidR="00985A21">
              <w:rPr>
                <w:rFonts w:ascii="Calibri" w:hAnsi="Calibri"/>
                <w:bCs/>
                <w:szCs w:val="22"/>
              </w:rPr>
              <w:t xml:space="preserve"> Consequently</w:t>
            </w:r>
            <w:r w:rsidR="001D7AC4">
              <w:rPr>
                <w:rFonts w:ascii="Calibri" w:hAnsi="Calibri"/>
                <w:bCs/>
                <w:szCs w:val="22"/>
              </w:rPr>
              <w:t xml:space="preserve">, it is considered that the proposed development would amount to a sympathetic conversion of the barn building that would be in keeping with the rural character of the area and it is not considered that the proposal would have </w:t>
            </w:r>
            <w:r w:rsidR="001D7AC4" w:rsidRPr="001D7AC4">
              <w:rPr>
                <w:rFonts w:ascii="Calibri" w:hAnsi="Calibri"/>
                <w:bCs/>
                <w:szCs w:val="22"/>
              </w:rPr>
              <w:t>any materially damaging effect on the landscape qualities of the area</w:t>
            </w:r>
            <w:r w:rsidR="001D7AC4">
              <w:rPr>
                <w:rFonts w:ascii="Calibri" w:hAnsi="Calibri"/>
                <w:bCs/>
                <w:szCs w:val="22"/>
              </w:rPr>
              <w:t xml:space="preserve">. </w:t>
            </w:r>
            <w:r w:rsidR="0085176C">
              <w:rPr>
                <w:rFonts w:ascii="Calibri" w:hAnsi="Calibri"/>
                <w:bCs/>
                <w:szCs w:val="22"/>
              </w:rPr>
              <w:t xml:space="preserve">With regard to criteria point 4, it is understood that the </w:t>
            </w:r>
            <w:r w:rsidR="00714B24">
              <w:rPr>
                <w:rFonts w:ascii="Calibri" w:hAnsi="Calibri"/>
                <w:bCs/>
                <w:szCs w:val="22"/>
              </w:rPr>
              <w:t xml:space="preserve">agricultural use of the </w:t>
            </w:r>
            <w:r w:rsidR="0085176C">
              <w:rPr>
                <w:rFonts w:ascii="Calibri" w:hAnsi="Calibri"/>
                <w:bCs/>
                <w:szCs w:val="22"/>
              </w:rPr>
              <w:t xml:space="preserve">barn building </w:t>
            </w:r>
            <w:r w:rsidR="00714B24">
              <w:rPr>
                <w:rFonts w:ascii="Calibri" w:hAnsi="Calibri"/>
                <w:bCs/>
                <w:szCs w:val="22"/>
              </w:rPr>
              <w:t>ceased</w:t>
            </w:r>
            <w:r w:rsidR="0085176C">
              <w:rPr>
                <w:rFonts w:ascii="Calibri" w:hAnsi="Calibri"/>
                <w:bCs/>
                <w:szCs w:val="22"/>
              </w:rPr>
              <w:t xml:space="preserve"> some time</w:t>
            </w:r>
            <w:r w:rsidR="008C1CBB">
              <w:rPr>
                <w:rFonts w:ascii="Calibri" w:hAnsi="Calibri"/>
                <w:bCs/>
                <w:szCs w:val="22"/>
              </w:rPr>
              <w:t xml:space="preserve"> </w:t>
            </w:r>
            <w:r w:rsidR="00714B24">
              <w:rPr>
                <w:rFonts w:ascii="Calibri" w:hAnsi="Calibri"/>
                <w:bCs/>
                <w:szCs w:val="22"/>
              </w:rPr>
              <w:t>ago therefore</w:t>
            </w:r>
            <w:r w:rsidRPr="00C03AFE">
              <w:rPr>
                <w:rFonts w:ascii="Calibri" w:hAnsi="Calibri"/>
                <w:bCs/>
                <w:szCs w:val="22"/>
              </w:rPr>
              <w:t xml:space="preserve"> it is not </w:t>
            </w:r>
            <w:r w:rsidR="00985A21">
              <w:rPr>
                <w:rFonts w:ascii="Calibri" w:hAnsi="Calibri"/>
                <w:bCs/>
                <w:szCs w:val="22"/>
              </w:rPr>
              <w:t>anticipated</w:t>
            </w:r>
            <w:r w:rsidRPr="00C03AFE">
              <w:rPr>
                <w:rFonts w:ascii="Calibri" w:hAnsi="Calibri"/>
                <w:bCs/>
                <w:szCs w:val="22"/>
              </w:rPr>
              <w:t xml:space="preserve"> that the proposed reuse of the barn would be of detriment to the Borough’s rural economy.</w:t>
            </w:r>
            <w:r w:rsidR="00FD385D">
              <w:rPr>
                <w:rFonts w:ascii="Calibri" w:hAnsi="Calibri"/>
                <w:bCs/>
                <w:szCs w:val="22"/>
              </w:rPr>
              <w:t xml:space="preserve"> </w:t>
            </w:r>
            <w:r>
              <w:rPr>
                <w:rFonts w:ascii="Calibri" w:hAnsi="Calibri"/>
                <w:bCs/>
                <w:szCs w:val="22"/>
              </w:rPr>
              <w:t>Accordingly</w:t>
            </w:r>
            <w:r w:rsidRPr="00C03AFE">
              <w:rPr>
                <w:rFonts w:ascii="Calibri" w:hAnsi="Calibri"/>
                <w:bCs/>
                <w:szCs w:val="22"/>
              </w:rPr>
              <w:t>, the proposal would satisfy the requirements of criteria points 3, 4 and 5 of Policy DMH4 and design requirements of Policy DMH3.</w:t>
            </w:r>
          </w:p>
          <w:p w14:paraId="5F1455E6" w14:textId="77777777" w:rsidR="00433C21" w:rsidRDefault="00433C21" w:rsidP="00D26397">
            <w:pPr>
              <w:pStyle w:val="Header"/>
              <w:tabs>
                <w:tab w:val="clear" w:pos="4153"/>
                <w:tab w:val="clear" w:pos="8306"/>
              </w:tabs>
              <w:contextualSpacing/>
              <w:jc w:val="both"/>
              <w:rPr>
                <w:rFonts w:ascii="Calibri" w:hAnsi="Calibri"/>
                <w:bCs/>
                <w:szCs w:val="22"/>
              </w:rPr>
            </w:pPr>
          </w:p>
          <w:p w14:paraId="7DB83E95" w14:textId="77777777" w:rsidR="00040CC9" w:rsidRPr="00040CC9" w:rsidRDefault="00040CC9" w:rsidP="00040CC9">
            <w:pPr>
              <w:pStyle w:val="Header"/>
              <w:rPr>
                <w:rFonts w:ascii="Calibri" w:hAnsi="Calibri"/>
                <w:bCs/>
                <w:iCs/>
                <w:szCs w:val="22"/>
              </w:rPr>
            </w:pPr>
            <w:r w:rsidRPr="00040CC9">
              <w:rPr>
                <w:rFonts w:ascii="Calibri" w:hAnsi="Calibri"/>
                <w:bCs/>
                <w:iCs/>
                <w:szCs w:val="22"/>
              </w:rPr>
              <w:t>Turning to criteria point 6, ecological survey work has been submitted in support of the application which raises no concerns with respect to the impact of the proposed development upon protected species, subject to adherence with appropriate working methodologies. As such, the proposed development meets the requirements of criteria point 6 of Policy DMH4.</w:t>
            </w:r>
          </w:p>
          <w:p w14:paraId="50966C51" w14:textId="5884BD56" w:rsidR="00AC5A43" w:rsidRDefault="00AC5A43" w:rsidP="00D26397">
            <w:pPr>
              <w:pStyle w:val="Header"/>
              <w:tabs>
                <w:tab w:val="clear" w:pos="4153"/>
                <w:tab w:val="clear" w:pos="8306"/>
              </w:tabs>
              <w:contextualSpacing/>
              <w:jc w:val="both"/>
              <w:rPr>
                <w:rFonts w:ascii="Calibri" w:hAnsi="Calibri"/>
                <w:bCs/>
                <w:szCs w:val="22"/>
              </w:rPr>
            </w:pPr>
          </w:p>
          <w:p w14:paraId="04FD2042" w14:textId="57C57431" w:rsidR="009970B2" w:rsidRDefault="00AC5A43" w:rsidP="00D26397">
            <w:pPr>
              <w:pStyle w:val="Header"/>
              <w:tabs>
                <w:tab w:val="clear" w:pos="4153"/>
                <w:tab w:val="clear" w:pos="8306"/>
              </w:tabs>
              <w:contextualSpacing/>
              <w:jc w:val="both"/>
              <w:rPr>
                <w:rFonts w:ascii="Calibri" w:hAnsi="Calibri"/>
                <w:bCs/>
                <w:szCs w:val="22"/>
              </w:rPr>
            </w:pPr>
            <w:r>
              <w:rPr>
                <w:rFonts w:ascii="Calibri" w:hAnsi="Calibri"/>
                <w:bCs/>
                <w:szCs w:val="22"/>
              </w:rPr>
              <w:t xml:space="preserve">Having regard to the </w:t>
            </w:r>
            <w:r w:rsidRPr="00AC5A43">
              <w:rPr>
                <w:rFonts w:ascii="Calibri" w:hAnsi="Calibri"/>
                <w:bCs/>
                <w:szCs w:val="22"/>
              </w:rPr>
              <w:t>additional criteria within Policy DMH4</w:t>
            </w:r>
            <w:r>
              <w:rPr>
                <w:rFonts w:ascii="Calibri" w:hAnsi="Calibri"/>
                <w:bCs/>
                <w:szCs w:val="22"/>
              </w:rPr>
              <w:t xml:space="preserve">, a structural survey </w:t>
            </w:r>
            <w:r w:rsidR="00040CC9">
              <w:rPr>
                <w:rFonts w:ascii="Calibri" w:hAnsi="Calibri"/>
                <w:bCs/>
                <w:szCs w:val="22"/>
              </w:rPr>
              <w:t>and addendum have</w:t>
            </w:r>
            <w:r>
              <w:rPr>
                <w:rFonts w:ascii="Calibri" w:hAnsi="Calibri"/>
                <w:bCs/>
                <w:szCs w:val="22"/>
              </w:rPr>
              <w:t xml:space="preserve"> been provided in support of the application which show the structural integrity of the barn to be in generally good condition and capable of supporting the proposed residential conversion</w:t>
            </w:r>
            <w:r w:rsidR="003304BE">
              <w:rPr>
                <w:rFonts w:ascii="Calibri" w:hAnsi="Calibri"/>
                <w:bCs/>
                <w:szCs w:val="22"/>
              </w:rPr>
              <w:t xml:space="preserve"> without the need for any extensive rebuilding</w:t>
            </w:r>
            <w:r w:rsidR="00FD2A79">
              <w:rPr>
                <w:rFonts w:ascii="Calibri" w:hAnsi="Calibri"/>
                <w:bCs/>
                <w:szCs w:val="22"/>
              </w:rPr>
              <w:t xml:space="preserve"> (with the exception of the barn’s lean-to component, which is to be demolished as part of the proposal)</w:t>
            </w:r>
            <w:r w:rsidR="00040CC9">
              <w:rPr>
                <w:rFonts w:ascii="Calibri" w:hAnsi="Calibri"/>
                <w:bCs/>
                <w:szCs w:val="22"/>
              </w:rPr>
              <w:t xml:space="preserve">, subject to some remedial works and </w:t>
            </w:r>
            <w:r w:rsidR="0012177A">
              <w:rPr>
                <w:rFonts w:ascii="Calibri" w:hAnsi="Calibri"/>
                <w:bCs/>
                <w:szCs w:val="22"/>
              </w:rPr>
              <w:t xml:space="preserve">the </w:t>
            </w:r>
            <w:r w:rsidR="00040CC9">
              <w:rPr>
                <w:rFonts w:ascii="Calibri" w:hAnsi="Calibri"/>
                <w:bCs/>
                <w:szCs w:val="22"/>
              </w:rPr>
              <w:t>underpinning of the barn’s outmost South-eastern rear elevation (WP7).</w:t>
            </w:r>
            <w:r w:rsidR="0012177A">
              <w:rPr>
                <w:rFonts w:ascii="Calibri" w:hAnsi="Calibri"/>
                <w:bCs/>
                <w:szCs w:val="22"/>
              </w:rPr>
              <w:t xml:space="preserve"> </w:t>
            </w:r>
            <w:r>
              <w:rPr>
                <w:rFonts w:ascii="Calibri" w:hAnsi="Calibri"/>
                <w:bCs/>
                <w:szCs w:val="22"/>
              </w:rPr>
              <w:t xml:space="preserve">In addition, analysis shows </w:t>
            </w:r>
            <w:r w:rsidR="003E6AF1" w:rsidRPr="003E6AF1">
              <w:rPr>
                <w:rFonts w:ascii="Calibri" w:hAnsi="Calibri"/>
                <w:bCs/>
                <w:szCs w:val="22"/>
              </w:rPr>
              <w:t xml:space="preserve">that the barn could </w:t>
            </w:r>
            <w:r w:rsidR="0089682C">
              <w:rPr>
                <w:rFonts w:ascii="Calibri" w:hAnsi="Calibri"/>
                <w:bCs/>
                <w:szCs w:val="22"/>
              </w:rPr>
              <w:t xml:space="preserve">comfortably </w:t>
            </w:r>
            <w:r w:rsidR="003E6AF1" w:rsidRPr="003E6AF1">
              <w:rPr>
                <w:rFonts w:ascii="Calibri" w:hAnsi="Calibri"/>
                <w:bCs/>
                <w:szCs w:val="22"/>
              </w:rPr>
              <w:t xml:space="preserve">accommodate the necessary living space for </w:t>
            </w:r>
            <w:r w:rsidR="008C1CBB">
              <w:rPr>
                <w:rFonts w:ascii="Calibri" w:hAnsi="Calibri"/>
                <w:bCs/>
                <w:szCs w:val="22"/>
              </w:rPr>
              <w:t xml:space="preserve">a </w:t>
            </w:r>
            <w:r w:rsidR="00040CC9">
              <w:rPr>
                <w:rFonts w:ascii="Calibri" w:hAnsi="Calibri"/>
                <w:bCs/>
                <w:szCs w:val="22"/>
              </w:rPr>
              <w:t>three</w:t>
            </w:r>
            <w:r w:rsidR="008C1CBB">
              <w:rPr>
                <w:rFonts w:ascii="Calibri" w:hAnsi="Calibri"/>
                <w:bCs/>
                <w:szCs w:val="22"/>
              </w:rPr>
              <w:t xml:space="preserve"> bedroom dwelling</w:t>
            </w:r>
            <w:r>
              <w:rPr>
                <w:rFonts w:ascii="Calibri" w:hAnsi="Calibri"/>
                <w:bCs/>
                <w:szCs w:val="22"/>
              </w:rPr>
              <w:t xml:space="preserve"> as proposed</w:t>
            </w:r>
            <w:r w:rsidR="00040CC9">
              <w:rPr>
                <w:rFonts w:ascii="Calibri" w:hAnsi="Calibri"/>
                <w:bCs/>
                <w:szCs w:val="22"/>
              </w:rPr>
              <w:t xml:space="preserve"> without the need for any further extensions to the building</w:t>
            </w:r>
            <w:r>
              <w:rPr>
                <w:rFonts w:ascii="Calibri" w:hAnsi="Calibri"/>
                <w:bCs/>
                <w:szCs w:val="22"/>
              </w:rPr>
              <w:t>.</w:t>
            </w:r>
            <w:r w:rsidR="00ED170F">
              <w:rPr>
                <w:rFonts w:ascii="Calibri" w:hAnsi="Calibri"/>
                <w:bCs/>
                <w:szCs w:val="22"/>
              </w:rPr>
              <w:t xml:space="preserve"> </w:t>
            </w:r>
            <w:r>
              <w:rPr>
                <w:rFonts w:ascii="Calibri" w:hAnsi="Calibri"/>
                <w:bCs/>
                <w:szCs w:val="22"/>
              </w:rPr>
              <w:t xml:space="preserve">Furthermore, </w:t>
            </w:r>
            <w:r w:rsidR="003E6AF1" w:rsidRPr="003E6AF1">
              <w:rPr>
                <w:rFonts w:ascii="Calibri" w:hAnsi="Calibri"/>
                <w:bCs/>
                <w:szCs w:val="22"/>
              </w:rPr>
              <w:t xml:space="preserve">the character of the barn </w:t>
            </w:r>
            <w:r>
              <w:rPr>
                <w:rFonts w:ascii="Calibri" w:hAnsi="Calibri"/>
                <w:bCs/>
                <w:szCs w:val="22"/>
              </w:rPr>
              <w:t xml:space="preserve">and its external materials </w:t>
            </w:r>
            <w:r w:rsidR="008C1CBB">
              <w:rPr>
                <w:rFonts w:ascii="Calibri" w:hAnsi="Calibri"/>
                <w:bCs/>
                <w:szCs w:val="22"/>
              </w:rPr>
              <w:t xml:space="preserve">largely </w:t>
            </w:r>
            <w:r w:rsidR="003E6AF1" w:rsidRPr="003E6AF1">
              <w:rPr>
                <w:rFonts w:ascii="Calibri" w:hAnsi="Calibri"/>
                <w:bCs/>
                <w:szCs w:val="22"/>
              </w:rPr>
              <w:t xml:space="preserve">reflect the vernacular of historic farm buildings within the locality and contribute to the rural setting of the area </w:t>
            </w:r>
            <w:r w:rsidR="00040CC9">
              <w:rPr>
                <w:rFonts w:ascii="Calibri" w:hAnsi="Calibri"/>
                <w:bCs/>
                <w:szCs w:val="22"/>
              </w:rPr>
              <w:t>therefore the application building</w:t>
            </w:r>
            <w:r w:rsidR="003E6AF1" w:rsidRPr="003E6AF1">
              <w:rPr>
                <w:rFonts w:ascii="Calibri" w:hAnsi="Calibri"/>
                <w:bCs/>
                <w:szCs w:val="22"/>
              </w:rPr>
              <w:t xml:space="preserve"> </w:t>
            </w:r>
            <w:r w:rsidR="00216B28">
              <w:rPr>
                <w:rFonts w:ascii="Calibri" w:hAnsi="Calibri"/>
                <w:bCs/>
                <w:szCs w:val="22"/>
              </w:rPr>
              <w:t>is</w:t>
            </w:r>
            <w:r w:rsidR="003E6AF1" w:rsidRPr="003E6AF1">
              <w:rPr>
                <w:rFonts w:ascii="Calibri" w:hAnsi="Calibri"/>
                <w:bCs/>
                <w:szCs w:val="22"/>
              </w:rPr>
              <w:t xml:space="preserve"> considered to be worthy of retention. </w:t>
            </w:r>
            <w:r>
              <w:rPr>
                <w:rFonts w:ascii="Calibri" w:hAnsi="Calibri"/>
                <w:bCs/>
                <w:szCs w:val="22"/>
              </w:rPr>
              <w:t>Moreover</w:t>
            </w:r>
            <w:r w:rsidR="003E6AF1" w:rsidRPr="003E6AF1">
              <w:rPr>
                <w:rFonts w:ascii="Calibri" w:hAnsi="Calibri"/>
                <w:bCs/>
                <w:szCs w:val="22"/>
              </w:rPr>
              <w:t xml:space="preserve">, </w:t>
            </w:r>
            <w:r w:rsidR="00040CC9">
              <w:rPr>
                <w:rFonts w:ascii="Calibri" w:hAnsi="Calibri"/>
                <w:bCs/>
                <w:szCs w:val="22"/>
              </w:rPr>
              <w:t xml:space="preserve">a Historic Building Record </w:t>
            </w:r>
            <w:r w:rsidR="008C1CBB">
              <w:rPr>
                <w:rFonts w:ascii="Calibri" w:hAnsi="Calibri"/>
                <w:bCs/>
                <w:szCs w:val="22"/>
              </w:rPr>
              <w:t>has</w:t>
            </w:r>
            <w:r w:rsidR="003E6AF1" w:rsidRPr="003E6AF1">
              <w:rPr>
                <w:rFonts w:ascii="Calibri" w:hAnsi="Calibri"/>
                <w:bCs/>
                <w:szCs w:val="22"/>
              </w:rPr>
              <w:t xml:space="preserve"> been provided in support of </w:t>
            </w:r>
            <w:r w:rsidR="00E71124">
              <w:rPr>
                <w:rFonts w:ascii="Calibri" w:hAnsi="Calibri"/>
                <w:bCs/>
                <w:szCs w:val="22"/>
              </w:rPr>
              <w:t>the application</w:t>
            </w:r>
            <w:r w:rsidR="003E6AF1" w:rsidRPr="003E6AF1">
              <w:rPr>
                <w:rFonts w:ascii="Calibri" w:hAnsi="Calibri"/>
                <w:bCs/>
                <w:szCs w:val="22"/>
              </w:rPr>
              <w:t xml:space="preserve"> which </w:t>
            </w:r>
            <w:r w:rsidR="0089682C">
              <w:rPr>
                <w:rFonts w:ascii="Calibri" w:hAnsi="Calibri"/>
                <w:bCs/>
                <w:szCs w:val="22"/>
              </w:rPr>
              <w:t xml:space="preserve">comprehensively </w:t>
            </w:r>
            <w:r w:rsidR="003E6AF1" w:rsidRPr="003E6AF1">
              <w:rPr>
                <w:rFonts w:ascii="Calibri" w:hAnsi="Calibri"/>
                <w:bCs/>
                <w:szCs w:val="22"/>
              </w:rPr>
              <w:t>document</w:t>
            </w:r>
            <w:r w:rsidR="008C1CBB">
              <w:rPr>
                <w:rFonts w:ascii="Calibri" w:hAnsi="Calibri"/>
                <w:bCs/>
                <w:szCs w:val="22"/>
              </w:rPr>
              <w:t>s</w:t>
            </w:r>
            <w:r w:rsidR="003E6AF1" w:rsidRPr="003E6AF1">
              <w:rPr>
                <w:rFonts w:ascii="Calibri" w:hAnsi="Calibri"/>
                <w:bCs/>
                <w:szCs w:val="22"/>
              </w:rPr>
              <w:t xml:space="preserve"> the agricultural origins of the barn and surrounding site therefore it is clear that the barn benefits from a genuine history of use for agriculture.</w:t>
            </w:r>
            <w:r w:rsidR="00ED170F">
              <w:rPr>
                <w:rFonts w:ascii="Calibri" w:hAnsi="Calibri"/>
                <w:bCs/>
                <w:szCs w:val="22"/>
              </w:rPr>
              <w:t xml:space="preserve"> The proposed development would therefore satisfy the additional criteria within Policy DMH4 and structural requirements of Policy DMH3.</w:t>
            </w:r>
          </w:p>
          <w:p w14:paraId="6C5A0CB8" w14:textId="77777777" w:rsidR="003E6AF1" w:rsidRDefault="003E6AF1" w:rsidP="00D26397">
            <w:pPr>
              <w:pStyle w:val="Header"/>
              <w:tabs>
                <w:tab w:val="clear" w:pos="4153"/>
                <w:tab w:val="clear" w:pos="8306"/>
              </w:tabs>
              <w:contextualSpacing/>
              <w:jc w:val="both"/>
              <w:rPr>
                <w:rFonts w:ascii="Calibri" w:hAnsi="Calibri"/>
                <w:bCs/>
                <w:szCs w:val="22"/>
              </w:rPr>
            </w:pPr>
          </w:p>
          <w:p w14:paraId="6D0A9AF5" w14:textId="2940521B" w:rsidR="000E1404" w:rsidRDefault="000E1404" w:rsidP="00D26397">
            <w:pPr>
              <w:pStyle w:val="Header"/>
              <w:tabs>
                <w:tab w:val="clear" w:pos="4153"/>
                <w:tab w:val="clear" w:pos="8306"/>
              </w:tabs>
              <w:contextualSpacing/>
              <w:jc w:val="both"/>
              <w:rPr>
                <w:rFonts w:ascii="Calibri" w:hAnsi="Calibri"/>
                <w:bCs/>
                <w:szCs w:val="22"/>
              </w:rPr>
            </w:pPr>
            <w:r>
              <w:rPr>
                <w:rFonts w:ascii="Calibri" w:hAnsi="Calibri"/>
                <w:bCs/>
                <w:szCs w:val="22"/>
              </w:rPr>
              <w:t>P</w:t>
            </w:r>
            <w:r w:rsidRPr="000E1404">
              <w:rPr>
                <w:rFonts w:ascii="Calibri" w:hAnsi="Calibri"/>
                <w:bCs/>
                <w:szCs w:val="22"/>
              </w:rPr>
              <w:t xml:space="preserve">olicy DMG3 of the Core Strategy also requires decision taking to consider the availability and adequacy of public transport and associated infrastructure to serve those moving to and from new developments. This is consistent with the NPPF which requires development proposals to promote sustainable transport. </w:t>
            </w:r>
            <w:r w:rsidR="00847D9B">
              <w:rPr>
                <w:rFonts w:ascii="Calibri" w:hAnsi="Calibri"/>
                <w:bCs/>
                <w:szCs w:val="22"/>
              </w:rPr>
              <w:t>Analysis shows the presence of b</w:t>
            </w:r>
            <w:r w:rsidR="008C1CBB">
              <w:rPr>
                <w:rFonts w:ascii="Calibri" w:hAnsi="Calibri"/>
                <w:bCs/>
                <w:szCs w:val="22"/>
              </w:rPr>
              <w:t xml:space="preserve">us stops </w:t>
            </w:r>
            <w:r w:rsidR="00847D9B">
              <w:rPr>
                <w:rFonts w:ascii="Calibri" w:hAnsi="Calibri"/>
                <w:bCs/>
                <w:szCs w:val="22"/>
              </w:rPr>
              <w:t xml:space="preserve">located </w:t>
            </w:r>
            <w:r w:rsidR="008554A4">
              <w:rPr>
                <w:rFonts w:ascii="Calibri" w:hAnsi="Calibri"/>
                <w:bCs/>
                <w:szCs w:val="22"/>
              </w:rPr>
              <w:t xml:space="preserve">approximately </w:t>
            </w:r>
            <w:r w:rsidR="00FD2A79">
              <w:rPr>
                <w:rFonts w:ascii="Calibri" w:hAnsi="Calibri"/>
                <w:bCs/>
                <w:szCs w:val="22"/>
              </w:rPr>
              <w:t>300</w:t>
            </w:r>
            <w:r w:rsidR="008554A4">
              <w:rPr>
                <w:rFonts w:ascii="Calibri" w:hAnsi="Calibri"/>
                <w:bCs/>
                <w:szCs w:val="22"/>
              </w:rPr>
              <w:t xml:space="preserve"> </w:t>
            </w:r>
            <w:r w:rsidR="00847D9B">
              <w:rPr>
                <w:rFonts w:ascii="Calibri" w:hAnsi="Calibri"/>
                <w:bCs/>
                <w:szCs w:val="22"/>
              </w:rPr>
              <w:t xml:space="preserve">– 400 </w:t>
            </w:r>
            <w:r w:rsidR="008554A4">
              <w:rPr>
                <w:rFonts w:ascii="Calibri" w:hAnsi="Calibri"/>
                <w:bCs/>
                <w:szCs w:val="22"/>
              </w:rPr>
              <w:t xml:space="preserve">metres away </w:t>
            </w:r>
            <w:r w:rsidR="008C1CBB">
              <w:rPr>
                <w:rFonts w:ascii="Calibri" w:hAnsi="Calibri"/>
                <w:bCs/>
                <w:szCs w:val="22"/>
              </w:rPr>
              <w:t xml:space="preserve">to the </w:t>
            </w:r>
            <w:r w:rsidR="00847D9B">
              <w:rPr>
                <w:rFonts w:ascii="Calibri" w:hAnsi="Calibri"/>
                <w:bCs/>
                <w:szCs w:val="22"/>
              </w:rPr>
              <w:t>E</w:t>
            </w:r>
            <w:r w:rsidR="00FD2A79">
              <w:rPr>
                <w:rFonts w:ascii="Calibri" w:hAnsi="Calibri"/>
                <w:bCs/>
                <w:szCs w:val="22"/>
              </w:rPr>
              <w:t>ast</w:t>
            </w:r>
            <w:r w:rsidR="008C1CBB">
              <w:rPr>
                <w:rFonts w:ascii="Calibri" w:hAnsi="Calibri"/>
                <w:bCs/>
                <w:szCs w:val="22"/>
              </w:rPr>
              <w:t xml:space="preserve"> of the application site </w:t>
            </w:r>
            <w:r w:rsidR="00FD2A79">
              <w:rPr>
                <w:rFonts w:ascii="Calibri" w:hAnsi="Calibri"/>
                <w:bCs/>
                <w:szCs w:val="22"/>
              </w:rPr>
              <w:t>and</w:t>
            </w:r>
            <w:r w:rsidRPr="000E1404">
              <w:rPr>
                <w:rFonts w:ascii="Calibri" w:hAnsi="Calibri"/>
                <w:bCs/>
                <w:szCs w:val="22"/>
              </w:rPr>
              <w:t xml:space="preserve"> the absence of a pavement along </w:t>
            </w:r>
            <w:r w:rsidR="00FD2A79">
              <w:rPr>
                <w:rFonts w:ascii="Calibri" w:hAnsi="Calibri"/>
                <w:bCs/>
                <w:szCs w:val="22"/>
              </w:rPr>
              <w:t>Grindleton Road</w:t>
            </w:r>
            <w:r w:rsidRPr="000E1404">
              <w:rPr>
                <w:rFonts w:ascii="Calibri" w:hAnsi="Calibri"/>
                <w:bCs/>
                <w:szCs w:val="22"/>
              </w:rPr>
              <w:t xml:space="preserve"> would require users of the site to walk towards oncoming traffic </w:t>
            </w:r>
            <w:r w:rsidR="00847D9B">
              <w:rPr>
                <w:rFonts w:ascii="Calibri" w:hAnsi="Calibri"/>
                <w:bCs/>
                <w:szCs w:val="22"/>
              </w:rPr>
              <w:t>to access the</w:t>
            </w:r>
            <w:r w:rsidR="00DB5C4B">
              <w:rPr>
                <w:rFonts w:ascii="Calibri" w:hAnsi="Calibri"/>
                <w:bCs/>
                <w:szCs w:val="22"/>
              </w:rPr>
              <w:t xml:space="preserve"> aforementioned</w:t>
            </w:r>
            <w:r w:rsidR="00847D9B">
              <w:rPr>
                <w:rFonts w:ascii="Calibri" w:hAnsi="Calibri"/>
                <w:bCs/>
                <w:szCs w:val="22"/>
              </w:rPr>
              <w:t xml:space="preserve"> transport links </w:t>
            </w:r>
            <w:r w:rsidRPr="000E1404">
              <w:rPr>
                <w:rFonts w:ascii="Calibri" w:hAnsi="Calibri"/>
                <w:bCs/>
                <w:szCs w:val="22"/>
              </w:rPr>
              <w:t>which in turn poses potential issues of safety. Therefore due to the rural location of the application site future occupants of the dwelling would likely be reliant on the use of private motor vehicles and this weighs against the proposal, however this is balanced against the sustainable benefits of re-using an existing historic building.</w:t>
            </w:r>
          </w:p>
          <w:p w14:paraId="340B4B4F" w14:textId="77777777" w:rsidR="000E1404" w:rsidRDefault="000E1404" w:rsidP="00D26397">
            <w:pPr>
              <w:pStyle w:val="Header"/>
              <w:tabs>
                <w:tab w:val="clear" w:pos="4153"/>
                <w:tab w:val="clear" w:pos="8306"/>
              </w:tabs>
              <w:contextualSpacing/>
              <w:jc w:val="both"/>
              <w:rPr>
                <w:rFonts w:ascii="Calibri" w:hAnsi="Calibri"/>
                <w:bCs/>
                <w:szCs w:val="22"/>
              </w:rPr>
            </w:pPr>
          </w:p>
          <w:p w14:paraId="2F44F69E" w14:textId="4AE7A755" w:rsidR="00D26397" w:rsidRDefault="000E0D9D" w:rsidP="00D26397">
            <w:pPr>
              <w:pStyle w:val="Header"/>
              <w:tabs>
                <w:tab w:val="clear" w:pos="4153"/>
                <w:tab w:val="clear" w:pos="8306"/>
              </w:tabs>
              <w:contextualSpacing/>
              <w:jc w:val="both"/>
              <w:rPr>
                <w:rFonts w:ascii="Calibri" w:hAnsi="Calibri"/>
                <w:bCs/>
                <w:szCs w:val="22"/>
              </w:rPr>
            </w:pPr>
            <w:r>
              <w:rPr>
                <w:rFonts w:ascii="Calibri" w:hAnsi="Calibri"/>
                <w:bCs/>
                <w:szCs w:val="22"/>
              </w:rPr>
              <w:t>Taking account of all of the above</w:t>
            </w:r>
            <w:r w:rsidR="00B276F3">
              <w:rPr>
                <w:rFonts w:ascii="Calibri" w:hAnsi="Calibri"/>
                <w:bCs/>
                <w:szCs w:val="22"/>
              </w:rPr>
              <w:t xml:space="preserve">, the </w:t>
            </w:r>
            <w:r w:rsidR="00ED170F">
              <w:rPr>
                <w:rFonts w:ascii="Calibri" w:hAnsi="Calibri"/>
                <w:bCs/>
                <w:szCs w:val="22"/>
              </w:rPr>
              <w:t xml:space="preserve">proposed </w:t>
            </w:r>
            <w:r w:rsidR="00D92A29">
              <w:rPr>
                <w:rFonts w:ascii="Calibri" w:hAnsi="Calibri"/>
                <w:bCs/>
                <w:szCs w:val="22"/>
              </w:rPr>
              <w:t xml:space="preserve">development </w:t>
            </w:r>
            <w:r w:rsidR="00B276F3">
              <w:rPr>
                <w:rFonts w:ascii="Calibri" w:hAnsi="Calibri"/>
                <w:bCs/>
                <w:szCs w:val="22"/>
              </w:rPr>
              <w:t xml:space="preserve">would </w:t>
            </w:r>
            <w:r w:rsidR="00ED170F">
              <w:rPr>
                <w:rFonts w:ascii="Calibri" w:hAnsi="Calibri"/>
                <w:bCs/>
                <w:szCs w:val="22"/>
              </w:rPr>
              <w:t>satisfy</w:t>
            </w:r>
            <w:r w:rsidR="00B276F3">
              <w:rPr>
                <w:rFonts w:ascii="Calibri" w:hAnsi="Calibri"/>
                <w:bCs/>
                <w:szCs w:val="22"/>
              </w:rPr>
              <w:t xml:space="preserve"> the requirements of Policies DMH3</w:t>
            </w:r>
            <w:r w:rsidR="0089682C">
              <w:rPr>
                <w:rFonts w:ascii="Calibri" w:hAnsi="Calibri"/>
                <w:bCs/>
                <w:szCs w:val="22"/>
              </w:rPr>
              <w:t xml:space="preserve">, </w:t>
            </w:r>
            <w:r w:rsidR="00B276F3">
              <w:rPr>
                <w:rFonts w:ascii="Calibri" w:hAnsi="Calibri"/>
                <w:bCs/>
                <w:szCs w:val="22"/>
              </w:rPr>
              <w:t>DMH4 and DMG3.</w:t>
            </w:r>
            <w:r w:rsidR="00ED170F">
              <w:rPr>
                <w:rFonts w:ascii="Calibri" w:hAnsi="Calibri"/>
                <w:bCs/>
                <w:szCs w:val="22"/>
              </w:rPr>
              <w:t xml:space="preserve"> The proposed development is therefore considered to be acceptable in principle, subject to further assessment of additional material planning considerations.</w:t>
            </w:r>
          </w:p>
          <w:p w14:paraId="7B193705" w14:textId="77777777" w:rsidR="003353B9" w:rsidRDefault="003353B9" w:rsidP="00D26397">
            <w:pPr>
              <w:pStyle w:val="Header"/>
              <w:tabs>
                <w:tab w:val="clear" w:pos="4153"/>
                <w:tab w:val="clear" w:pos="8306"/>
              </w:tabs>
              <w:contextualSpacing/>
              <w:jc w:val="both"/>
              <w:rPr>
                <w:rFonts w:ascii="Calibri" w:hAnsi="Calibri"/>
                <w:bCs/>
                <w:szCs w:val="22"/>
              </w:rPr>
            </w:pPr>
          </w:p>
          <w:p w14:paraId="1E142A0B" w14:textId="77777777" w:rsidR="003353B9" w:rsidRPr="003353B9" w:rsidRDefault="003353B9" w:rsidP="003353B9">
            <w:pPr>
              <w:pStyle w:val="Header"/>
              <w:tabs>
                <w:tab w:val="clear" w:pos="4153"/>
                <w:tab w:val="clear" w:pos="8306"/>
              </w:tabs>
              <w:contextualSpacing/>
              <w:jc w:val="both"/>
              <w:rPr>
                <w:rFonts w:ascii="Calibri" w:hAnsi="Calibri"/>
                <w:bCs/>
                <w:szCs w:val="22"/>
                <w:u w:val="single"/>
              </w:rPr>
            </w:pPr>
            <w:r w:rsidRPr="003353B9">
              <w:rPr>
                <w:rFonts w:ascii="Calibri" w:hAnsi="Calibri"/>
                <w:bCs/>
                <w:szCs w:val="22"/>
                <w:u w:val="single"/>
              </w:rPr>
              <w:t>Self-build</w:t>
            </w:r>
          </w:p>
          <w:p w14:paraId="069DB70D" w14:textId="77777777" w:rsidR="003353B9" w:rsidRPr="003353B9" w:rsidRDefault="003353B9" w:rsidP="003353B9">
            <w:pPr>
              <w:pStyle w:val="Header"/>
              <w:tabs>
                <w:tab w:val="clear" w:pos="4153"/>
                <w:tab w:val="clear" w:pos="8306"/>
              </w:tabs>
              <w:contextualSpacing/>
              <w:jc w:val="both"/>
              <w:rPr>
                <w:rFonts w:ascii="Calibri" w:hAnsi="Calibri"/>
                <w:bCs/>
                <w:szCs w:val="22"/>
                <w:u w:val="single"/>
              </w:rPr>
            </w:pPr>
          </w:p>
          <w:p w14:paraId="6B841309" w14:textId="77777777" w:rsidR="003353B9" w:rsidRPr="003353B9" w:rsidRDefault="003353B9" w:rsidP="003353B9">
            <w:pPr>
              <w:pStyle w:val="Header"/>
              <w:tabs>
                <w:tab w:val="clear" w:pos="4153"/>
                <w:tab w:val="clear" w:pos="8306"/>
              </w:tabs>
              <w:contextualSpacing/>
              <w:jc w:val="both"/>
              <w:rPr>
                <w:rFonts w:ascii="Calibri" w:hAnsi="Calibri"/>
                <w:bCs/>
                <w:szCs w:val="22"/>
              </w:rPr>
            </w:pPr>
            <w:r w:rsidRPr="003353B9">
              <w:rPr>
                <w:rFonts w:ascii="Calibri" w:hAnsi="Calibri"/>
                <w:bCs/>
                <w:szCs w:val="22"/>
              </w:rPr>
              <w:t>The proposal has been submitted as a self-build development. With a shortfall of self-build housing within the Borough whilst the proposal only relates to the provision of one dwelling, some weight is nonetheless given to the fact that this would be a self-build dwelling. In addition, the applicant has provided a unilateral undertaking in support of the application which confirms that the proposed dwelling is to be delivered by way of a self-build housing project. The principle of self-build housing for the application site is therefore secured.</w:t>
            </w:r>
          </w:p>
          <w:p w14:paraId="07A958AF" w14:textId="706A0B6B" w:rsidR="00D26397" w:rsidRPr="002E5629" w:rsidRDefault="00D26397" w:rsidP="00D26397">
            <w:pPr>
              <w:pStyle w:val="Header"/>
              <w:tabs>
                <w:tab w:val="clear" w:pos="4153"/>
                <w:tab w:val="clear" w:pos="8306"/>
              </w:tabs>
              <w:contextualSpacing/>
              <w:jc w:val="both"/>
              <w:rPr>
                <w:rFonts w:ascii="Calibri" w:hAnsi="Calibri"/>
                <w:b/>
                <w:szCs w:val="22"/>
              </w:rPr>
            </w:pPr>
          </w:p>
        </w:tc>
      </w:tr>
      <w:tr w:rsidR="002E5629" w:rsidRPr="002E5629"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2E5629" w:rsidRDefault="00C0704D" w:rsidP="00EA09F9">
            <w:pPr>
              <w:pStyle w:val="Header"/>
              <w:tabs>
                <w:tab w:val="clear" w:pos="4153"/>
                <w:tab w:val="clear" w:pos="8306"/>
              </w:tabs>
              <w:contextualSpacing/>
              <w:jc w:val="both"/>
              <w:rPr>
                <w:rFonts w:ascii="Calibri" w:hAnsi="Calibri"/>
                <w:b/>
                <w:szCs w:val="22"/>
              </w:rPr>
            </w:pPr>
            <w:r w:rsidRPr="002E5629">
              <w:rPr>
                <w:rFonts w:ascii="Calibri" w:hAnsi="Calibri"/>
                <w:b/>
                <w:szCs w:val="22"/>
              </w:rPr>
              <w:lastRenderedPageBreak/>
              <w:t>Impact Upon Residential Amenity:</w:t>
            </w:r>
          </w:p>
          <w:p w14:paraId="520B11BE" w14:textId="18939E7F" w:rsidR="00C0704D" w:rsidRDefault="00C0704D" w:rsidP="00EA09F9">
            <w:pPr>
              <w:pStyle w:val="Header"/>
              <w:tabs>
                <w:tab w:val="clear" w:pos="4153"/>
                <w:tab w:val="clear" w:pos="8306"/>
              </w:tabs>
              <w:contextualSpacing/>
              <w:jc w:val="both"/>
              <w:rPr>
                <w:rFonts w:ascii="Calibri" w:hAnsi="Calibri"/>
                <w:b/>
                <w:szCs w:val="22"/>
              </w:rPr>
            </w:pPr>
          </w:p>
          <w:p w14:paraId="599AD33F" w14:textId="77777777" w:rsidR="00BF1534" w:rsidRPr="00BF1534" w:rsidRDefault="00BF1534" w:rsidP="00BF1534">
            <w:pPr>
              <w:pStyle w:val="Header"/>
              <w:tabs>
                <w:tab w:val="clear" w:pos="4153"/>
                <w:tab w:val="clear" w:pos="8306"/>
              </w:tabs>
              <w:contextualSpacing/>
              <w:jc w:val="both"/>
              <w:rPr>
                <w:rFonts w:ascii="Calibri" w:hAnsi="Calibri"/>
                <w:szCs w:val="22"/>
              </w:rPr>
            </w:pPr>
            <w:r w:rsidRPr="00BF1534">
              <w:rPr>
                <w:rFonts w:ascii="Calibri" w:hAnsi="Calibri"/>
                <w:szCs w:val="22"/>
              </w:rPr>
              <w:t>Paragraph 135 (f) of the National Planning Policy Framework states:</w:t>
            </w:r>
          </w:p>
          <w:p w14:paraId="23A6FC4B" w14:textId="77777777" w:rsidR="00BF1534" w:rsidRPr="00BF1534" w:rsidRDefault="00BF1534" w:rsidP="00BF1534">
            <w:pPr>
              <w:pStyle w:val="Header"/>
              <w:tabs>
                <w:tab w:val="clear" w:pos="4153"/>
                <w:tab w:val="clear" w:pos="8306"/>
              </w:tabs>
              <w:contextualSpacing/>
              <w:jc w:val="both"/>
              <w:rPr>
                <w:rFonts w:ascii="Calibri" w:hAnsi="Calibri"/>
                <w:szCs w:val="22"/>
              </w:rPr>
            </w:pPr>
          </w:p>
          <w:p w14:paraId="58298C02" w14:textId="77777777" w:rsidR="00BF1534" w:rsidRDefault="00BF1534" w:rsidP="00BF1534">
            <w:pPr>
              <w:pStyle w:val="Header"/>
              <w:tabs>
                <w:tab w:val="clear" w:pos="4153"/>
                <w:tab w:val="clear" w:pos="8306"/>
              </w:tabs>
              <w:contextualSpacing/>
              <w:jc w:val="both"/>
              <w:rPr>
                <w:rFonts w:ascii="Calibri" w:hAnsi="Calibri"/>
                <w:i/>
                <w:iCs/>
                <w:szCs w:val="22"/>
              </w:rPr>
            </w:pPr>
            <w:r w:rsidRPr="00BF1534">
              <w:rPr>
                <w:rFonts w:ascii="Calibri" w:hAnsi="Calibri"/>
                <w:i/>
                <w:iCs/>
                <w:szCs w:val="22"/>
              </w:rPr>
              <w:t>‘Planning policies and decisions should ensure that developments create places that are safe, inclusive and accessible and which promote health and well-being, with a high standard of amenity for existing and future users’.</w:t>
            </w:r>
          </w:p>
          <w:p w14:paraId="55A8D417" w14:textId="77777777" w:rsidR="00BF1534" w:rsidRDefault="00BF1534" w:rsidP="00BF1534">
            <w:pPr>
              <w:pStyle w:val="Header"/>
              <w:tabs>
                <w:tab w:val="clear" w:pos="4153"/>
                <w:tab w:val="clear" w:pos="8306"/>
              </w:tabs>
              <w:contextualSpacing/>
              <w:jc w:val="both"/>
              <w:rPr>
                <w:rFonts w:ascii="Calibri" w:hAnsi="Calibri"/>
                <w:i/>
                <w:iCs/>
                <w:szCs w:val="22"/>
              </w:rPr>
            </w:pPr>
          </w:p>
          <w:p w14:paraId="3ADE1650" w14:textId="77777777" w:rsidR="00B705F8" w:rsidRPr="00B705F8" w:rsidRDefault="00B705F8" w:rsidP="00B705F8">
            <w:pPr>
              <w:pStyle w:val="Header"/>
              <w:tabs>
                <w:tab w:val="clear" w:pos="4153"/>
                <w:tab w:val="clear" w:pos="8306"/>
              </w:tabs>
              <w:contextualSpacing/>
              <w:jc w:val="both"/>
              <w:rPr>
                <w:rFonts w:ascii="Calibri" w:hAnsi="Calibri"/>
                <w:bCs/>
                <w:szCs w:val="22"/>
              </w:rPr>
            </w:pPr>
            <w:r w:rsidRPr="00B705F8">
              <w:rPr>
                <w:rFonts w:ascii="Calibri" w:hAnsi="Calibri"/>
                <w:bCs/>
                <w:szCs w:val="22"/>
              </w:rPr>
              <w:t>Furthermore, Policy DMG1 of the Core Strategy requires all proposals for development to consider the effects of development upon existing amenities.</w:t>
            </w:r>
          </w:p>
          <w:p w14:paraId="71681126" w14:textId="77777777" w:rsidR="00BF1534" w:rsidRDefault="00BF1534" w:rsidP="00BF1534">
            <w:pPr>
              <w:pStyle w:val="Header"/>
              <w:tabs>
                <w:tab w:val="clear" w:pos="4153"/>
                <w:tab w:val="clear" w:pos="8306"/>
              </w:tabs>
              <w:contextualSpacing/>
              <w:jc w:val="both"/>
              <w:rPr>
                <w:rFonts w:ascii="Calibri" w:hAnsi="Calibri"/>
                <w:szCs w:val="22"/>
              </w:rPr>
            </w:pPr>
          </w:p>
          <w:p w14:paraId="62F1DC2C" w14:textId="3D3453E8" w:rsidR="00232C13" w:rsidRPr="00232C13" w:rsidRDefault="00B705F8" w:rsidP="00C81E5A">
            <w:pPr>
              <w:pStyle w:val="Header"/>
              <w:tabs>
                <w:tab w:val="clear" w:pos="4153"/>
                <w:tab w:val="clear" w:pos="8306"/>
              </w:tabs>
              <w:contextualSpacing/>
              <w:jc w:val="both"/>
              <w:rPr>
                <w:rFonts w:ascii="Calibri" w:hAnsi="Calibri"/>
                <w:szCs w:val="22"/>
              </w:rPr>
            </w:pPr>
            <w:r>
              <w:rPr>
                <w:rFonts w:ascii="Calibri" w:hAnsi="Calibri"/>
                <w:szCs w:val="22"/>
              </w:rPr>
              <w:t>In this instance,</w:t>
            </w:r>
            <w:r w:rsidR="00B97AA0">
              <w:rPr>
                <w:rFonts w:ascii="Calibri" w:hAnsi="Calibri"/>
                <w:szCs w:val="22"/>
              </w:rPr>
              <w:t xml:space="preserve"> analysis shows that there would be no direct interface between window openings within the North-western and South-western elevations of the converted barn building and window openings within the neighbouring property of Laneside Farm. In addition, all window openings within the Southern and Eastern elevations of the converted building would face towards open fields. As such, an acceptable level of privacy would be in place between the proposed dwelling and its sole neighbouring residential receptor.</w:t>
            </w:r>
            <w:r w:rsidR="0045352C">
              <w:rPr>
                <w:rFonts w:ascii="Calibri" w:hAnsi="Calibri"/>
                <w:szCs w:val="22"/>
              </w:rPr>
              <w:t xml:space="preserve"> </w:t>
            </w:r>
            <w:r w:rsidR="00232C13" w:rsidRPr="00232C13">
              <w:rPr>
                <w:rFonts w:ascii="Calibri" w:hAnsi="Calibri"/>
                <w:szCs w:val="22"/>
              </w:rPr>
              <w:t>Having regard to the amenity of future occupants of the development, all habitable rooms within</w:t>
            </w:r>
            <w:r w:rsidR="00941F10">
              <w:rPr>
                <w:rFonts w:ascii="Calibri" w:hAnsi="Calibri"/>
                <w:szCs w:val="22"/>
              </w:rPr>
              <w:t xml:space="preserve"> the proposed dwelling</w:t>
            </w:r>
            <w:r w:rsidR="00232C13" w:rsidRPr="00232C13">
              <w:rPr>
                <w:rFonts w:ascii="Calibri" w:hAnsi="Calibri"/>
                <w:szCs w:val="22"/>
              </w:rPr>
              <w:t xml:space="preserve"> would be served by a sufficient quantity of windows </w:t>
            </w:r>
            <w:r w:rsidR="00C81E5A">
              <w:rPr>
                <w:rFonts w:ascii="Calibri" w:hAnsi="Calibri"/>
                <w:szCs w:val="22"/>
              </w:rPr>
              <w:t xml:space="preserve">and roof light openings </w:t>
            </w:r>
            <w:r w:rsidR="00232C13" w:rsidRPr="00232C13">
              <w:rPr>
                <w:rFonts w:ascii="Calibri" w:hAnsi="Calibri"/>
                <w:szCs w:val="22"/>
              </w:rPr>
              <w:t xml:space="preserve">therefore future users of the </w:t>
            </w:r>
            <w:r w:rsidR="00941F10">
              <w:rPr>
                <w:rFonts w:ascii="Calibri" w:hAnsi="Calibri"/>
                <w:szCs w:val="22"/>
              </w:rPr>
              <w:t>dwelling</w:t>
            </w:r>
            <w:r w:rsidR="00232C13" w:rsidRPr="00232C13">
              <w:rPr>
                <w:rFonts w:ascii="Calibri" w:hAnsi="Calibri"/>
                <w:szCs w:val="22"/>
              </w:rPr>
              <w:t xml:space="preserve"> would receive an adequate provision of natural light and outlook to support the proposed residential use. </w:t>
            </w:r>
          </w:p>
          <w:p w14:paraId="73986996" w14:textId="77777777" w:rsidR="00232C13" w:rsidRPr="00232C13" w:rsidRDefault="00232C13" w:rsidP="00232C13">
            <w:pPr>
              <w:pStyle w:val="Header"/>
              <w:jc w:val="both"/>
              <w:rPr>
                <w:rFonts w:ascii="Calibri" w:hAnsi="Calibri"/>
                <w:szCs w:val="22"/>
              </w:rPr>
            </w:pPr>
          </w:p>
          <w:p w14:paraId="7E614D0D" w14:textId="2182C381" w:rsidR="00A16694" w:rsidRDefault="00232C13" w:rsidP="00DA0CDC">
            <w:pPr>
              <w:pStyle w:val="Header"/>
              <w:jc w:val="both"/>
              <w:rPr>
                <w:rFonts w:ascii="Calibri" w:hAnsi="Calibri"/>
                <w:bCs/>
                <w:szCs w:val="22"/>
              </w:rPr>
            </w:pPr>
            <w:r w:rsidRPr="00232C13">
              <w:rPr>
                <w:rFonts w:ascii="Calibri" w:hAnsi="Calibri"/>
                <w:szCs w:val="22"/>
              </w:rPr>
              <w:t xml:space="preserve">Consequently, it is not considered that the proposed development would be harmful to the amenity of any neighbouring residents or future </w:t>
            </w:r>
            <w:r w:rsidR="00C81E5A">
              <w:rPr>
                <w:rFonts w:ascii="Calibri" w:hAnsi="Calibri"/>
                <w:szCs w:val="22"/>
              </w:rPr>
              <w:t xml:space="preserve">occupants of the </w:t>
            </w:r>
            <w:r w:rsidR="0045352C">
              <w:rPr>
                <w:rFonts w:ascii="Calibri" w:hAnsi="Calibri"/>
                <w:szCs w:val="22"/>
              </w:rPr>
              <w:t xml:space="preserve">proposed </w:t>
            </w:r>
            <w:r w:rsidR="00C81E5A">
              <w:rPr>
                <w:rFonts w:ascii="Calibri" w:hAnsi="Calibri"/>
                <w:szCs w:val="22"/>
              </w:rPr>
              <w:t>dwelling.</w:t>
            </w:r>
            <w:r w:rsidRPr="00232C13">
              <w:rPr>
                <w:rFonts w:ascii="Calibri" w:hAnsi="Calibri"/>
                <w:szCs w:val="22"/>
              </w:rPr>
              <w:t xml:space="preserve"> </w:t>
            </w:r>
            <w:r w:rsidRPr="00232C13">
              <w:rPr>
                <w:rFonts w:ascii="Calibri" w:hAnsi="Calibri"/>
                <w:bCs/>
                <w:szCs w:val="22"/>
              </w:rPr>
              <w:t xml:space="preserve">The proposed development would therefore be compliant with the aims and objectives of Paragraph 135 (f) of the NPPF and Policy DMG1. </w:t>
            </w:r>
          </w:p>
          <w:p w14:paraId="0DB485A3" w14:textId="01C968B6" w:rsidR="00634531" w:rsidRPr="002E5629" w:rsidRDefault="00634531" w:rsidP="00DA0CDC">
            <w:pPr>
              <w:pStyle w:val="Header"/>
              <w:jc w:val="both"/>
              <w:rPr>
                <w:rFonts w:ascii="Calibri" w:hAnsi="Calibri"/>
                <w:szCs w:val="22"/>
              </w:rPr>
            </w:pPr>
          </w:p>
        </w:tc>
      </w:tr>
      <w:tr w:rsidR="002E5629" w:rsidRPr="002E5629"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0F0E24" w14:textId="2F826A7D" w:rsidR="007A61F1" w:rsidRDefault="00C0704D" w:rsidP="005D33B2">
            <w:pPr>
              <w:pStyle w:val="Header"/>
              <w:tabs>
                <w:tab w:val="clear" w:pos="4153"/>
                <w:tab w:val="clear" w:pos="8306"/>
              </w:tabs>
              <w:contextualSpacing/>
              <w:jc w:val="both"/>
              <w:rPr>
                <w:rFonts w:ascii="Calibri" w:hAnsi="Calibri"/>
                <w:b/>
                <w:szCs w:val="22"/>
              </w:rPr>
            </w:pPr>
            <w:r w:rsidRPr="002E5629">
              <w:rPr>
                <w:rFonts w:ascii="Calibri" w:hAnsi="Calibri"/>
                <w:b/>
                <w:szCs w:val="22"/>
              </w:rPr>
              <w:t>Visual Amenity/External Appearance:</w:t>
            </w:r>
          </w:p>
          <w:p w14:paraId="3FBBB266" w14:textId="77777777" w:rsidR="004D7FA8" w:rsidRPr="005D33B2" w:rsidRDefault="004D7FA8" w:rsidP="005D33B2">
            <w:pPr>
              <w:pStyle w:val="Header"/>
              <w:tabs>
                <w:tab w:val="clear" w:pos="4153"/>
                <w:tab w:val="clear" w:pos="8306"/>
              </w:tabs>
              <w:contextualSpacing/>
              <w:jc w:val="both"/>
              <w:rPr>
                <w:rFonts w:ascii="Calibri" w:hAnsi="Calibri"/>
                <w:b/>
                <w:szCs w:val="22"/>
              </w:rPr>
            </w:pPr>
          </w:p>
          <w:p w14:paraId="34D46770" w14:textId="77777777" w:rsidR="00E97CF5" w:rsidRDefault="00E97CF5" w:rsidP="00C4054D">
            <w:pPr>
              <w:pStyle w:val="Header"/>
              <w:jc w:val="both"/>
              <w:rPr>
                <w:rFonts w:ascii="Calibri" w:hAnsi="Calibri"/>
                <w:szCs w:val="22"/>
              </w:rPr>
            </w:pPr>
            <w:r w:rsidRPr="00E97CF5">
              <w:rPr>
                <w:rFonts w:ascii="Calibri" w:hAnsi="Calibri"/>
                <w:szCs w:val="22"/>
              </w:rPr>
              <w:t xml:space="preserve">Paragraph 135 (c) of the NPPF states: </w:t>
            </w:r>
          </w:p>
          <w:p w14:paraId="7DBE115A" w14:textId="77777777" w:rsidR="00E97CF5" w:rsidRDefault="00E97CF5" w:rsidP="00C4054D">
            <w:pPr>
              <w:pStyle w:val="Header"/>
              <w:jc w:val="both"/>
              <w:rPr>
                <w:rFonts w:ascii="Calibri" w:hAnsi="Calibri"/>
                <w:szCs w:val="22"/>
              </w:rPr>
            </w:pPr>
          </w:p>
          <w:p w14:paraId="1C04C511" w14:textId="77777777" w:rsidR="00E97CF5" w:rsidRPr="00E97CF5" w:rsidRDefault="00E97CF5" w:rsidP="00C4054D">
            <w:pPr>
              <w:pStyle w:val="Header"/>
              <w:jc w:val="both"/>
              <w:rPr>
                <w:rFonts w:ascii="Calibri" w:hAnsi="Calibri"/>
                <w:i/>
                <w:iCs/>
                <w:szCs w:val="22"/>
              </w:rPr>
            </w:pPr>
            <w:r w:rsidRPr="00E97CF5">
              <w:rPr>
                <w:rFonts w:ascii="Calibri" w:hAnsi="Calibri"/>
                <w:i/>
                <w:iCs/>
                <w:szCs w:val="22"/>
              </w:rPr>
              <w:t xml:space="preserve">‘Planning policies and decisions should ensure that developments are sympathetic to local character and history, including the surrounding built environment and landscape setting’. </w:t>
            </w:r>
          </w:p>
          <w:p w14:paraId="33AC632B" w14:textId="77777777" w:rsidR="00E97CF5" w:rsidRDefault="00E97CF5" w:rsidP="00C4054D">
            <w:pPr>
              <w:pStyle w:val="Header"/>
              <w:jc w:val="both"/>
              <w:rPr>
                <w:rFonts w:ascii="Calibri" w:hAnsi="Calibri"/>
                <w:szCs w:val="22"/>
              </w:rPr>
            </w:pPr>
          </w:p>
          <w:p w14:paraId="00F30EB8" w14:textId="77777777" w:rsidR="00E97CF5" w:rsidRDefault="00E97CF5" w:rsidP="00C4054D">
            <w:pPr>
              <w:pStyle w:val="Header"/>
              <w:jc w:val="both"/>
              <w:rPr>
                <w:rFonts w:ascii="Calibri" w:hAnsi="Calibri"/>
                <w:szCs w:val="22"/>
              </w:rPr>
            </w:pPr>
            <w:r w:rsidRPr="00E97CF5">
              <w:rPr>
                <w:rFonts w:ascii="Calibri" w:hAnsi="Calibri"/>
                <w:szCs w:val="22"/>
              </w:rPr>
              <w:t xml:space="preserve">Policy DMG1 of the Ribble Valley Core Strategy provides additional general design guidance as follows: </w:t>
            </w:r>
          </w:p>
          <w:p w14:paraId="13DA9805" w14:textId="77777777" w:rsidR="00E97CF5" w:rsidRDefault="00E97CF5" w:rsidP="00C4054D">
            <w:pPr>
              <w:pStyle w:val="Header"/>
              <w:jc w:val="both"/>
              <w:rPr>
                <w:rFonts w:ascii="Calibri" w:hAnsi="Calibri"/>
                <w:szCs w:val="22"/>
              </w:rPr>
            </w:pPr>
          </w:p>
          <w:p w14:paraId="4F1E3B65" w14:textId="77777777" w:rsidR="00E97CF5" w:rsidRPr="00E97CF5" w:rsidRDefault="00E97CF5" w:rsidP="00C4054D">
            <w:pPr>
              <w:pStyle w:val="Header"/>
              <w:jc w:val="both"/>
              <w:rPr>
                <w:rFonts w:ascii="Calibri" w:hAnsi="Calibri"/>
                <w:i/>
                <w:iCs/>
                <w:szCs w:val="22"/>
              </w:rPr>
            </w:pPr>
            <w:r w:rsidRPr="00E97CF5">
              <w:rPr>
                <w:rFonts w:ascii="Calibri" w:hAnsi="Calibri"/>
                <w:i/>
                <w:iCs/>
                <w:szCs w:val="22"/>
              </w:rPr>
              <w:t xml:space="preserve">‘All development must be sympathetic to existing and proposed land uses in terms of its size, intensity and nature as well as scale, massing and style…particular emphasis will be placed on visual appearance and the relationship to surroundings, including impact on landscape character.’ </w:t>
            </w:r>
          </w:p>
          <w:p w14:paraId="1340D816" w14:textId="77777777" w:rsidR="00E97CF5" w:rsidRDefault="00E97CF5" w:rsidP="00C4054D">
            <w:pPr>
              <w:pStyle w:val="Header"/>
              <w:jc w:val="both"/>
              <w:rPr>
                <w:rFonts w:ascii="Calibri" w:hAnsi="Calibri"/>
                <w:szCs w:val="22"/>
              </w:rPr>
            </w:pPr>
          </w:p>
          <w:p w14:paraId="4C8D9E93" w14:textId="77777777" w:rsidR="00665E81" w:rsidRPr="00665E81" w:rsidRDefault="00665E81" w:rsidP="00665E81">
            <w:pPr>
              <w:pStyle w:val="Header"/>
              <w:jc w:val="both"/>
              <w:rPr>
                <w:rFonts w:ascii="Calibri" w:hAnsi="Calibri"/>
                <w:bCs/>
                <w:szCs w:val="22"/>
              </w:rPr>
            </w:pPr>
            <w:r w:rsidRPr="00665E81">
              <w:rPr>
                <w:rFonts w:ascii="Calibri" w:hAnsi="Calibri"/>
                <w:bCs/>
                <w:szCs w:val="22"/>
              </w:rPr>
              <w:t xml:space="preserve">Paragraph 189 of the NPPF provides guidance in relation to proposals for development within the setting of Areas Of Outstanding Natural Beauty (now known as National Landscapes) as follows: </w:t>
            </w:r>
          </w:p>
          <w:p w14:paraId="7009539A" w14:textId="77777777" w:rsidR="00665E81" w:rsidRPr="00665E81" w:rsidRDefault="00665E81" w:rsidP="00665E81">
            <w:pPr>
              <w:pStyle w:val="Header"/>
              <w:jc w:val="both"/>
              <w:rPr>
                <w:rFonts w:ascii="Calibri" w:hAnsi="Calibri"/>
                <w:bCs/>
                <w:szCs w:val="22"/>
              </w:rPr>
            </w:pPr>
          </w:p>
          <w:p w14:paraId="30D931DC" w14:textId="77777777" w:rsidR="00665E81" w:rsidRPr="00665E81" w:rsidRDefault="00665E81" w:rsidP="00665E81">
            <w:pPr>
              <w:pStyle w:val="Header"/>
              <w:jc w:val="both"/>
              <w:rPr>
                <w:rFonts w:ascii="Calibri" w:hAnsi="Calibri"/>
                <w:bCs/>
                <w:i/>
                <w:iCs/>
                <w:szCs w:val="22"/>
              </w:rPr>
            </w:pPr>
            <w:r w:rsidRPr="00665E81">
              <w:rPr>
                <w:rFonts w:ascii="Calibri" w:hAnsi="Calibri"/>
                <w:bCs/>
                <w:i/>
                <w:iCs/>
                <w:szCs w:val="22"/>
              </w:rPr>
              <w:t xml:space="preserve">‘Great weight should be given to conserving and enhancing landscape and scenic beauty in National Parks, the Broads and Areas of Outstanding Natural Beauty…development within their setting should be sensitively located and designed to avoid or minimise adverse impacts on the designated areas.’ </w:t>
            </w:r>
          </w:p>
          <w:p w14:paraId="175A8297" w14:textId="77777777" w:rsidR="00665E81" w:rsidRPr="00665E81" w:rsidRDefault="00665E81" w:rsidP="00665E81">
            <w:pPr>
              <w:pStyle w:val="Header"/>
              <w:jc w:val="both"/>
              <w:rPr>
                <w:rFonts w:ascii="Calibri" w:hAnsi="Calibri"/>
                <w:bCs/>
                <w:i/>
                <w:iCs/>
                <w:szCs w:val="22"/>
              </w:rPr>
            </w:pPr>
          </w:p>
          <w:p w14:paraId="0650A124" w14:textId="77777777" w:rsidR="00665E81" w:rsidRPr="00665E81" w:rsidRDefault="00665E81" w:rsidP="00665E81">
            <w:pPr>
              <w:pStyle w:val="Header"/>
              <w:jc w:val="both"/>
              <w:rPr>
                <w:rFonts w:ascii="Calibri" w:hAnsi="Calibri"/>
                <w:bCs/>
                <w:szCs w:val="22"/>
              </w:rPr>
            </w:pPr>
            <w:r w:rsidRPr="00665E81">
              <w:rPr>
                <w:rFonts w:ascii="Calibri" w:hAnsi="Calibri"/>
                <w:bCs/>
                <w:szCs w:val="22"/>
              </w:rPr>
              <w:t xml:space="preserve">Key Statement EN2 of the Core Strategy provides similar guidance: </w:t>
            </w:r>
          </w:p>
          <w:p w14:paraId="5E42A417" w14:textId="77777777" w:rsidR="00665E81" w:rsidRPr="00665E81" w:rsidRDefault="00665E81" w:rsidP="00665E81">
            <w:pPr>
              <w:pStyle w:val="Header"/>
              <w:jc w:val="both"/>
              <w:rPr>
                <w:rFonts w:ascii="Calibri" w:hAnsi="Calibri"/>
                <w:bCs/>
                <w:i/>
                <w:iCs/>
                <w:szCs w:val="22"/>
              </w:rPr>
            </w:pPr>
          </w:p>
          <w:p w14:paraId="3D9DE12B" w14:textId="77777777" w:rsidR="00665E81" w:rsidRPr="00665E81" w:rsidRDefault="00665E81" w:rsidP="00665E81">
            <w:pPr>
              <w:pStyle w:val="Header"/>
              <w:jc w:val="both"/>
              <w:rPr>
                <w:rFonts w:ascii="Calibri" w:hAnsi="Calibri"/>
                <w:bCs/>
                <w:i/>
                <w:iCs/>
                <w:szCs w:val="22"/>
              </w:rPr>
            </w:pPr>
            <w:r w:rsidRPr="00665E81">
              <w:rPr>
                <w:rFonts w:ascii="Calibri" w:hAnsi="Calibri"/>
                <w:bCs/>
                <w:i/>
                <w:iCs/>
                <w:szCs w:val="22"/>
              </w:rPr>
              <w:t>‘The landscape and character of those areas that contribute to the setting and character of the Forest of Bowland Areas of Outstanding Natural Beauty will be protected and conserved and wherever possible enhanced. As a principle the Council will expect development to be in keeping with the character of the landscape, reflecting local distinctiveness, vernacular style, scale, style, features and building materials.’</w:t>
            </w:r>
          </w:p>
          <w:p w14:paraId="3E727C88" w14:textId="77777777" w:rsidR="00E97CF5" w:rsidRDefault="00E97CF5" w:rsidP="00C4054D">
            <w:pPr>
              <w:pStyle w:val="Header"/>
              <w:jc w:val="both"/>
              <w:rPr>
                <w:rFonts w:ascii="Calibri" w:hAnsi="Calibri"/>
                <w:szCs w:val="22"/>
              </w:rPr>
            </w:pPr>
          </w:p>
          <w:p w14:paraId="27D963F3" w14:textId="2687FC01" w:rsidR="002A1D5E" w:rsidRDefault="002A1D5E" w:rsidP="00C4054D">
            <w:pPr>
              <w:pStyle w:val="Header"/>
              <w:jc w:val="both"/>
              <w:rPr>
                <w:rFonts w:ascii="Calibri" w:hAnsi="Calibri"/>
                <w:szCs w:val="22"/>
              </w:rPr>
            </w:pPr>
            <w:r w:rsidRPr="002A1D5E">
              <w:rPr>
                <w:rFonts w:ascii="Calibri" w:hAnsi="Calibri"/>
                <w:szCs w:val="22"/>
              </w:rPr>
              <w:t xml:space="preserve">Policy DMH4 </w:t>
            </w:r>
            <w:r w:rsidR="00E97CF5">
              <w:rPr>
                <w:rFonts w:ascii="Calibri" w:hAnsi="Calibri"/>
                <w:szCs w:val="22"/>
              </w:rPr>
              <w:t xml:space="preserve">provides additional guidance with respect </w:t>
            </w:r>
            <w:r w:rsidR="00E97CF5" w:rsidRPr="00E97CF5">
              <w:rPr>
                <w:rFonts w:ascii="Calibri" w:hAnsi="Calibri"/>
                <w:szCs w:val="22"/>
              </w:rPr>
              <w:t>to the conversion of agricultural buildings to dwellings</w:t>
            </w:r>
            <w:r w:rsidR="00E97CF5">
              <w:rPr>
                <w:rFonts w:ascii="Calibri" w:hAnsi="Calibri"/>
                <w:szCs w:val="22"/>
              </w:rPr>
              <w:t xml:space="preserve"> as follows:</w:t>
            </w:r>
          </w:p>
          <w:p w14:paraId="6BE9B836" w14:textId="77777777" w:rsidR="002A1D5E" w:rsidRDefault="002A1D5E" w:rsidP="00C4054D">
            <w:pPr>
              <w:pStyle w:val="Header"/>
              <w:jc w:val="both"/>
              <w:rPr>
                <w:rFonts w:ascii="Calibri" w:hAnsi="Calibri"/>
                <w:szCs w:val="22"/>
              </w:rPr>
            </w:pPr>
          </w:p>
          <w:p w14:paraId="69C37F33" w14:textId="528BA92E" w:rsidR="005B6016" w:rsidRPr="005B6016" w:rsidRDefault="005B6016" w:rsidP="005B6016">
            <w:pPr>
              <w:pStyle w:val="Header"/>
              <w:rPr>
                <w:rFonts w:ascii="Calibri" w:hAnsi="Calibri"/>
                <w:bCs/>
                <w:i/>
                <w:iCs/>
                <w:szCs w:val="22"/>
              </w:rPr>
            </w:pPr>
            <w:r>
              <w:rPr>
                <w:rFonts w:ascii="Calibri" w:hAnsi="Calibri"/>
                <w:bCs/>
                <w:i/>
                <w:iCs/>
                <w:szCs w:val="22"/>
              </w:rPr>
              <w:t>‘</w:t>
            </w:r>
            <w:r w:rsidR="002A1D5E" w:rsidRPr="002A1D5E">
              <w:rPr>
                <w:rFonts w:ascii="Calibri" w:hAnsi="Calibri"/>
                <w:bCs/>
                <w:i/>
                <w:iCs/>
                <w:szCs w:val="22"/>
              </w:rPr>
              <w:t>Planning permission will be granted for the conversion of buildings to dwellings where</w:t>
            </w:r>
            <w:r>
              <w:rPr>
                <w:rFonts w:ascii="Calibri" w:hAnsi="Calibri"/>
                <w:bCs/>
                <w:i/>
                <w:iCs/>
                <w:szCs w:val="22"/>
              </w:rPr>
              <w:t xml:space="preserve"> t</w:t>
            </w:r>
            <w:r w:rsidR="002A1D5E" w:rsidRPr="002A1D5E">
              <w:rPr>
                <w:rFonts w:ascii="Calibri" w:hAnsi="Calibri"/>
                <w:bCs/>
                <w:i/>
                <w:iCs/>
                <w:szCs w:val="22"/>
              </w:rPr>
              <w:t>here would be no materially damaging effect on the landscape qualities of the area</w:t>
            </w:r>
            <w:r w:rsidR="002A1D5E">
              <w:rPr>
                <w:rFonts w:ascii="Calibri" w:hAnsi="Calibri"/>
                <w:bCs/>
                <w:i/>
                <w:iCs/>
                <w:szCs w:val="22"/>
              </w:rPr>
              <w:t>…</w:t>
            </w:r>
            <w:r w:rsidRPr="005B6016">
              <w:rPr>
                <w:rFonts w:ascii="Calibri" w:hAnsi="Calibri"/>
                <w:bCs/>
                <w:i/>
                <w:iCs/>
                <w:szCs w:val="22"/>
              </w:rPr>
              <w:t xml:space="preserve"> </w:t>
            </w:r>
            <w:r>
              <w:rPr>
                <w:rFonts w:ascii="Calibri" w:hAnsi="Calibri"/>
                <w:bCs/>
                <w:i/>
                <w:iCs/>
                <w:szCs w:val="22"/>
              </w:rPr>
              <w:t>t</w:t>
            </w:r>
            <w:r w:rsidRPr="005B6016">
              <w:rPr>
                <w:rFonts w:ascii="Calibri" w:hAnsi="Calibri"/>
                <w:bCs/>
                <w:i/>
                <w:iCs/>
                <w:szCs w:val="22"/>
              </w:rPr>
              <w:t>he building to be converted must</w:t>
            </w:r>
            <w:r>
              <w:rPr>
                <w:rFonts w:ascii="Calibri" w:hAnsi="Calibri"/>
                <w:bCs/>
                <w:i/>
                <w:iCs/>
                <w:szCs w:val="22"/>
              </w:rPr>
              <w:t xml:space="preserve"> b</w:t>
            </w:r>
            <w:r w:rsidRPr="005B6016">
              <w:rPr>
                <w:rFonts w:ascii="Calibri" w:hAnsi="Calibri"/>
                <w:bCs/>
                <w:i/>
                <w:iCs/>
                <w:szCs w:val="22"/>
              </w:rPr>
              <w:t>e of a sufficient size to provide necessary living accommodation without the need for further extensions which would harm the character or appearance of the buildin</w:t>
            </w:r>
            <w:r>
              <w:rPr>
                <w:rFonts w:ascii="Calibri" w:hAnsi="Calibri"/>
                <w:bCs/>
                <w:i/>
                <w:iCs/>
                <w:szCs w:val="22"/>
              </w:rPr>
              <w:t>g.’</w:t>
            </w:r>
            <w:r w:rsidRPr="005B6016">
              <w:rPr>
                <w:rFonts w:ascii="Calibri" w:hAnsi="Calibri"/>
                <w:bCs/>
                <w:i/>
                <w:iCs/>
                <w:szCs w:val="22"/>
              </w:rPr>
              <w:t xml:space="preserve"> </w:t>
            </w:r>
          </w:p>
          <w:p w14:paraId="30BE99C2" w14:textId="77777777" w:rsidR="002A1D5E" w:rsidRDefault="002A1D5E" w:rsidP="00C4054D">
            <w:pPr>
              <w:pStyle w:val="Header"/>
              <w:jc w:val="both"/>
              <w:rPr>
                <w:rFonts w:ascii="Calibri" w:hAnsi="Calibri"/>
                <w:szCs w:val="22"/>
              </w:rPr>
            </w:pPr>
          </w:p>
          <w:p w14:paraId="42908462" w14:textId="77777777" w:rsidR="005B6016" w:rsidRDefault="005B6016" w:rsidP="00C4054D">
            <w:pPr>
              <w:pStyle w:val="Header"/>
              <w:jc w:val="both"/>
              <w:rPr>
                <w:rFonts w:ascii="Calibri" w:hAnsi="Calibri"/>
                <w:szCs w:val="22"/>
              </w:rPr>
            </w:pPr>
            <w:r>
              <w:rPr>
                <w:rFonts w:ascii="Calibri" w:hAnsi="Calibri"/>
                <w:szCs w:val="22"/>
              </w:rPr>
              <w:t>In addition, Historic England</w:t>
            </w:r>
            <w:r w:rsidRPr="005B6016">
              <w:rPr>
                <w:rFonts w:ascii="Calibri" w:hAnsi="Calibri"/>
                <w:szCs w:val="22"/>
              </w:rPr>
              <w:t xml:space="preserve"> guidance</w:t>
            </w:r>
            <w:r>
              <w:rPr>
                <w:rFonts w:ascii="Calibri" w:hAnsi="Calibri"/>
                <w:szCs w:val="22"/>
              </w:rPr>
              <w:t xml:space="preserve"> on converting traditional farm buildings</w:t>
            </w:r>
            <w:r w:rsidRPr="005B6016">
              <w:rPr>
                <w:rFonts w:ascii="Calibri" w:hAnsi="Calibri"/>
                <w:szCs w:val="22"/>
              </w:rPr>
              <w:t xml:space="preserve"> </w:t>
            </w:r>
            <w:r>
              <w:rPr>
                <w:rFonts w:ascii="Calibri" w:hAnsi="Calibri"/>
                <w:szCs w:val="22"/>
              </w:rPr>
              <w:t>states:</w:t>
            </w:r>
            <w:r w:rsidRPr="005B6016">
              <w:rPr>
                <w:rFonts w:ascii="Calibri" w:hAnsi="Calibri"/>
                <w:szCs w:val="22"/>
              </w:rPr>
              <w:t xml:space="preserve"> </w:t>
            </w:r>
          </w:p>
          <w:p w14:paraId="7CDE7885" w14:textId="77777777" w:rsidR="005B6016" w:rsidRDefault="005B6016" w:rsidP="00C4054D">
            <w:pPr>
              <w:pStyle w:val="Header"/>
              <w:jc w:val="both"/>
              <w:rPr>
                <w:rFonts w:ascii="Calibri" w:hAnsi="Calibri"/>
                <w:szCs w:val="22"/>
              </w:rPr>
            </w:pPr>
          </w:p>
          <w:p w14:paraId="29F3A969" w14:textId="4A1AAB2A" w:rsidR="00BE0CF4" w:rsidRDefault="005B6016" w:rsidP="00C4054D">
            <w:pPr>
              <w:pStyle w:val="Header"/>
              <w:jc w:val="both"/>
              <w:rPr>
                <w:rFonts w:ascii="Calibri" w:hAnsi="Calibri"/>
                <w:i/>
                <w:iCs/>
                <w:szCs w:val="22"/>
              </w:rPr>
            </w:pPr>
            <w:r w:rsidRPr="005B6016">
              <w:rPr>
                <w:rFonts w:ascii="Calibri" w:hAnsi="Calibri"/>
                <w:i/>
                <w:iCs/>
                <w:szCs w:val="22"/>
              </w:rPr>
              <w:t>'</w:t>
            </w:r>
            <w:r>
              <w:rPr>
                <w:rFonts w:ascii="Calibri" w:hAnsi="Calibri"/>
                <w:i/>
                <w:iCs/>
                <w:szCs w:val="22"/>
              </w:rPr>
              <w:t>T</w:t>
            </w:r>
            <w:r w:rsidRPr="005B6016">
              <w:rPr>
                <w:rFonts w:ascii="Calibri" w:hAnsi="Calibri"/>
                <w:i/>
                <w:iCs/>
                <w:szCs w:val="22"/>
              </w:rPr>
              <w:t xml:space="preserve">here should always be </w:t>
            </w:r>
            <w:r>
              <w:rPr>
                <w:rFonts w:ascii="Calibri" w:hAnsi="Calibri"/>
                <w:i/>
                <w:iCs/>
                <w:szCs w:val="22"/>
              </w:rPr>
              <w:t>a</w:t>
            </w:r>
            <w:r w:rsidRPr="005B6016">
              <w:rPr>
                <w:rFonts w:ascii="Calibri" w:hAnsi="Calibri"/>
                <w:i/>
                <w:iCs/>
                <w:szCs w:val="22"/>
              </w:rPr>
              <w:t xml:space="preserve"> presumption in favour of m</w:t>
            </w:r>
            <w:r>
              <w:rPr>
                <w:rFonts w:ascii="Calibri" w:hAnsi="Calibri"/>
                <w:i/>
                <w:iCs/>
                <w:szCs w:val="22"/>
              </w:rPr>
              <w:t>a</w:t>
            </w:r>
            <w:r w:rsidRPr="005B6016">
              <w:rPr>
                <w:rFonts w:ascii="Calibri" w:hAnsi="Calibri"/>
                <w:i/>
                <w:iCs/>
                <w:szCs w:val="22"/>
              </w:rPr>
              <w:t xml:space="preserve">ximising the use of existing openings without changing their </w:t>
            </w:r>
            <w:r w:rsidR="00BB4036" w:rsidRPr="005B6016">
              <w:rPr>
                <w:rFonts w:ascii="Calibri" w:hAnsi="Calibri"/>
                <w:i/>
                <w:iCs/>
                <w:szCs w:val="22"/>
              </w:rPr>
              <w:t>size and</w:t>
            </w:r>
            <w:r w:rsidRPr="005B6016">
              <w:rPr>
                <w:rFonts w:ascii="Calibri" w:hAnsi="Calibri"/>
                <w:i/>
                <w:iCs/>
                <w:szCs w:val="22"/>
              </w:rPr>
              <w:t xml:space="preserve"> limiting the formation of new ones. Where new openings are added or new windows inserted within existing door openings, great care needs to be given to their placing </w:t>
            </w:r>
            <w:r>
              <w:rPr>
                <w:rFonts w:ascii="Calibri" w:hAnsi="Calibri"/>
                <w:i/>
                <w:iCs/>
                <w:szCs w:val="22"/>
              </w:rPr>
              <w:t>a</w:t>
            </w:r>
            <w:r w:rsidRPr="005B6016">
              <w:rPr>
                <w:rFonts w:ascii="Calibri" w:hAnsi="Calibri"/>
                <w:i/>
                <w:iCs/>
                <w:szCs w:val="22"/>
              </w:rPr>
              <w:t>nd design'</w:t>
            </w:r>
            <w:r>
              <w:rPr>
                <w:rFonts w:ascii="Calibri" w:hAnsi="Calibri"/>
                <w:i/>
                <w:iCs/>
                <w:szCs w:val="22"/>
              </w:rPr>
              <w:t>.</w:t>
            </w:r>
          </w:p>
          <w:p w14:paraId="7D9D32A5" w14:textId="77777777" w:rsidR="00BE0CF4" w:rsidRDefault="00BE0CF4" w:rsidP="00C4054D">
            <w:pPr>
              <w:pStyle w:val="Header"/>
              <w:jc w:val="both"/>
              <w:rPr>
                <w:rFonts w:ascii="Calibri" w:hAnsi="Calibri"/>
                <w:szCs w:val="22"/>
              </w:rPr>
            </w:pPr>
          </w:p>
          <w:p w14:paraId="58535154" w14:textId="2345EAEC" w:rsidR="00DA0CDC" w:rsidRPr="00E15A5B" w:rsidRDefault="00E33D8A" w:rsidP="00DA0CDC">
            <w:pPr>
              <w:pStyle w:val="Header"/>
              <w:jc w:val="both"/>
              <w:rPr>
                <w:rFonts w:ascii="Calibri" w:hAnsi="Calibri"/>
                <w:bCs/>
                <w:szCs w:val="22"/>
              </w:rPr>
            </w:pPr>
            <w:r>
              <w:rPr>
                <w:rFonts w:ascii="Calibri" w:hAnsi="Calibri"/>
                <w:szCs w:val="22"/>
              </w:rPr>
              <w:t xml:space="preserve">In this instance, </w:t>
            </w:r>
            <w:r w:rsidR="00D97C22">
              <w:rPr>
                <w:rFonts w:ascii="Calibri" w:hAnsi="Calibri"/>
                <w:szCs w:val="22"/>
              </w:rPr>
              <w:t xml:space="preserve">the proposed scheme of residential conversion would be largely centred around the use of the barn’s existing openings, with new openings for the building being limited to the insertion of a </w:t>
            </w:r>
            <w:r w:rsidR="00F70D25">
              <w:rPr>
                <w:rFonts w:ascii="Calibri" w:hAnsi="Calibri"/>
                <w:szCs w:val="22"/>
              </w:rPr>
              <w:t>modestly sized first</w:t>
            </w:r>
            <w:r w:rsidR="00D97C22">
              <w:rPr>
                <w:rFonts w:ascii="Calibri" w:hAnsi="Calibri"/>
                <w:szCs w:val="22"/>
              </w:rPr>
              <w:t xml:space="preserve"> floor window to serve </w:t>
            </w:r>
            <w:r w:rsidR="00F70D25">
              <w:rPr>
                <w:rFonts w:ascii="Calibri" w:hAnsi="Calibri"/>
                <w:szCs w:val="22"/>
              </w:rPr>
              <w:t>a bedroom</w:t>
            </w:r>
            <w:r w:rsidR="00D97C22">
              <w:rPr>
                <w:rFonts w:ascii="Calibri" w:hAnsi="Calibri"/>
                <w:szCs w:val="22"/>
              </w:rPr>
              <w:t xml:space="preserve"> within the North-eastern </w:t>
            </w:r>
            <w:r w:rsidR="00F70D25">
              <w:rPr>
                <w:rFonts w:ascii="Calibri" w:hAnsi="Calibri"/>
                <w:szCs w:val="22"/>
              </w:rPr>
              <w:t xml:space="preserve">gable end </w:t>
            </w:r>
            <w:r w:rsidR="00D97C22">
              <w:rPr>
                <w:rFonts w:ascii="Calibri" w:hAnsi="Calibri"/>
                <w:szCs w:val="22"/>
              </w:rPr>
              <w:t xml:space="preserve">of the </w:t>
            </w:r>
            <w:r w:rsidR="00F70D25">
              <w:rPr>
                <w:rFonts w:ascii="Calibri" w:hAnsi="Calibri"/>
                <w:szCs w:val="22"/>
              </w:rPr>
              <w:t>barn</w:t>
            </w:r>
            <w:r w:rsidR="00D97C22">
              <w:rPr>
                <w:rFonts w:ascii="Calibri" w:hAnsi="Calibri"/>
                <w:szCs w:val="22"/>
              </w:rPr>
              <w:t xml:space="preserve"> and the installation of </w:t>
            </w:r>
            <w:r w:rsidR="00E6384D">
              <w:rPr>
                <w:rFonts w:ascii="Calibri" w:hAnsi="Calibri"/>
                <w:szCs w:val="22"/>
              </w:rPr>
              <w:t xml:space="preserve">new </w:t>
            </w:r>
            <w:r w:rsidR="00D97C22">
              <w:rPr>
                <w:rFonts w:ascii="Calibri" w:hAnsi="Calibri"/>
                <w:szCs w:val="22"/>
              </w:rPr>
              <w:t>roof light openings</w:t>
            </w:r>
            <w:r w:rsidR="00785687">
              <w:rPr>
                <w:rFonts w:ascii="Calibri" w:hAnsi="Calibri"/>
                <w:szCs w:val="22"/>
              </w:rPr>
              <w:t xml:space="preserve"> which would be modestly sized in terms of their proportions and would not outnumber the existing quantity of rooflight openings within the barn building by any significant measure. The proposal would involve the demolition of the barn’s North-eastern facing single storey lean-to component </w:t>
            </w:r>
            <w:r w:rsidR="00061C9E">
              <w:rPr>
                <w:rFonts w:ascii="Calibri" w:hAnsi="Calibri"/>
                <w:szCs w:val="22"/>
              </w:rPr>
              <w:t xml:space="preserve">however the lean-to to be removed is a later addition to the original barn which the submitted structural survey indicates </w:t>
            </w:r>
            <w:r w:rsidR="00FF77B2">
              <w:rPr>
                <w:rFonts w:ascii="Calibri" w:hAnsi="Calibri"/>
                <w:szCs w:val="22"/>
              </w:rPr>
              <w:t>is not</w:t>
            </w:r>
            <w:r w:rsidR="00061C9E">
              <w:rPr>
                <w:rFonts w:ascii="Calibri" w:hAnsi="Calibri"/>
                <w:szCs w:val="22"/>
              </w:rPr>
              <w:t xml:space="preserve"> capable of being converted to residential use due to reasons of structural instability</w:t>
            </w:r>
            <w:r w:rsidR="00905801">
              <w:rPr>
                <w:rFonts w:ascii="Calibri" w:hAnsi="Calibri"/>
                <w:szCs w:val="22"/>
              </w:rPr>
              <w:t xml:space="preserve"> therefore the removal of this structure is considered to be justified in this instance. </w:t>
            </w:r>
            <w:r w:rsidR="00061C9E">
              <w:rPr>
                <w:rFonts w:ascii="Calibri" w:hAnsi="Calibri"/>
                <w:szCs w:val="22"/>
              </w:rPr>
              <w:t xml:space="preserve">Furthermore, the remainder of the barn building would otherwise be </w:t>
            </w:r>
            <w:r w:rsidR="00FF77B2">
              <w:rPr>
                <w:rFonts w:ascii="Calibri" w:hAnsi="Calibri"/>
                <w:szCs w:val="22"/>
              </w:rPr>
              <w:t>utilised as part of the proposed</w:t>
            </w:r>
            <w:r w:rsidR="00061C9E">
              <w:rPr>
                <w:rFonts w:ascii="Calibri" w:hAnsi="Calibri"/>
                <w:szCs w:val="22"/>
              </w:rPr>
              <w:t xml:space="preserve"> </w:t>
            </w:r>
            <w:r w:rsidR="00905801">
              <w:rPr>
                <w:rFonts w:ascii="Calibri" w:hAnsi="Calibri"/>
                <w:szCs w:val="22"/>
              </w:rPr>
              <w:t>residential</w:t>
            </w:r>
            <w:r w:rsidR="00061C9E">
              <w:rPr>
                <w:rFonts w:ascii="Calibri" w:hAnsi="Calibri"/>
                <w:szCs w:val="22"/>
              </w:rPr>
              <w:t xml:space="preserve"> </w:t>
            </w:r>
            <w:r w:rsidR="00FF77B2">
              <w:rPr>
                <w:rFonts w:ascii="Calibri" w:hAnsi="Calibri"/>
                <w:szCs w:val="22"/>
              </w:rPr>
              <w:t>conversion</w:t>
            </w:r>
            <w:r w:rsidR="00905801">
              <w:rPr>
                <w:rFonts w:ascii="Calibri" w:hAnsi="Calibri"/>
                <w:szCs w:val="22"/>
              </w:rPr>
              <w:t>.</w:t>
            </w:r>
            <w:r w:rsidR="00061C9E">
              <w:rPr>
                <w:rFonts w:ascii="Calibri" w:hAnsi="Calibri"/>
                <w:szCs w:val="22"/>
              </w:rPr>
              <w:t xml:space="preserve"> </w:t>
            </w:r>
            <w:r w:rsidR="00D97C22">
              <w:rPr>
                <w:rFonts w:ascii="Calibri" w:hAnsi="Calibri"/>
                <w:szCs w:val="22"/>
              </w:rPr>
              <w:t xml:space="preserve">As such, the proposed </w:t>
            </w:r>
            <w:r w:rsidR="00FF77B2">
              <w:rPr>
                <w:rFonts w:ascii="Calibri" w:hAnsi="Calibri"/>
                <w:szCs w:val="22"/>
              </w:rPr>
              <w:t>development</w:t>
            </w:r>
            <w:r w:rsidR="00D97C22">
              <w:rPr>
                <w:rFonts w:ascii="Calibri" w:hAnsi="Calibri"/>
                <w:szCs w:val="22"/>
              </w:rPr>
              <w:t xml:space="preserve"> would not result in any significant loss of historic building fabric. </w:t>
            </w:r>
            <w:r w:rsidR="008A7E5F">
              <w:rPr>
                <w:rFonts w:ascii="Calibri" w:hAnsi="Calibri"/>
                <w:bCs/>
                <w:szCs w:val="22"/>
              </w:rPr>
              <w:t>Furthermore</w:t>
            </w:r>
            <w:r w:rsidR="00D97C22">
              <w:rPr>
                <w:rFonts w:ascii="Calibri" w:hAnsi="Calibri"/>
                <w:bCs/>
                <w:szCs w:val="22"/>
              </w:rPr>
              <w:t xml:space="preserve">, </w:t>
            </w:r>
            <w:r w:rsidR="008A7E5F" w:rsidRPr="008A7E5F">
              <w:rPr>
                <w:rFonts w:ascii="Calibri" w:hAnsi="Calibri"/>
                <w:bCs/>
                <w:szCs w:val="22"/>
              </w:rPr>
              <w:t xml:space="preserve">no extensions </w:t>
            </w:r>
            <w:r w:rsidR="00E92217">
              <w:rPr>
                <w:rFonts w:ascii="Calibri" w:hAnsi="Calibri"/>
                <w:bCs/>
                <w:szCs w:val="22"/>
              </w:rPr>
              <w:t xml:space="preserve">or significant alterations </w:t>
            </w:r>
            <w:r w:rsidR="008A7E5F" w:rsidRPr="008A7E5F">
              <w:rPr>
                <w:rFonts w:ascii="Calibri" w:hAnsi="Calibri"/>
                <w:bCs/>
                <w:szCs w:val="22"/>
              </w:rPr>
              <w:t xml:space="preserve">are proposed to the barn building as part of the </w:t>
            </w:r>
            <w:r w:rsidR="00DB5C4B">
              <w:rPr>
                <w:rFonts w:ascii="Calibri" w:hAnsi="Calibri"/>
                <w:bCs/>
                <w:szCs w:val="22"/>
              </w:rPr>
              <w:t xml:space="preserve">proposed </w:t>
            </w:r>
            <w:r w:rsidR="008A7E5F" w:rsidRPr="008A7E5F">
              <w:rPr>
                <w:rFonts w:ascii="Calibri" w:hAnsi="Calibri"/>
                <w:bCs/>
                <w:szCs w:val="22"/>
              </w:rPr>
              <w:t>conversion</w:t>
            </w:r>
            <w:r w:rsidR="008A7E5F">
              <w:rPr>
                <w:rFonts w:ascii="Calibri" w:hAnsi="Calibri"/>
                <w:bCs/>
                <w:szCs w:val="22"/>
              </w:rPr>
              <w:t>.</w:t>
            </w:r>
            <w:r w:rsidR="00E15A5B">
              <w:rPr>
                <w:rFonts w:ascii="Calibri" w:hAnsi="Calibri"/>
                <w:bCs/>
                <w:szCs w:val="22"/>
              </w:rPr>
              <w:t xml:space="preserve"> </w:t>
            </w:r>
            <w:r w:rsidR="008A7E5F" w:rsidRPr="008A7E5F">
              <w:rPr>
                <w:rFonts w:ascii="Calibri" w:hAnsi="Calibri"/>
                <w:bCs/>
                <w:szCs w:val="22"/>
              </w:rPr>
              <w:t>As such, the proposed scheme of residential conversion would be predominantly respectful to the historic character of the barn building</w:t>
            </w:r>
            <w:r w:rsidR="008A7E5F">
              <w:rPr>
                <w:rFonts w:ascii="Calibri" w:hAnsi="Calibri"/>
                <w:bCs/>
                <w:szCs w:val="22"/>
              </w:rPr>
              <w:t>.</w:t>
            </w:r>
          </w:p>
          <w:p w14:paraId="0ADAF5CC" w14:textId="77777777" w:rsidR="00B96072" w:rsidRDefault="00B96072" w:rsidP="0059517E">
            <w:pPr>
              <w:pStyle w:val="Header"/>
              <w:jc w:val="both"/>
              <w:rPr>
                <w:rFonts w:ascii="Calibri" w:hAnsi="Calibri"/>
                <w:bCs/>
                <w:szCs w:val="22"/>
              </w:rPr>
            </w:pPr>
          </w:p>
          <w:p w14:paraId="2D157C8B" w14:textId="7277788D" w:rsidR="0059517E" w:rsidRDefault="00E15A5B" w:rsidP="0059517E">
            <w:pPr>
              <w:pStyle w:val="Header"/>
              <w:jc w:val="both"/>
              <w:rPr>
                <w:rFonts w:ascii="Calibri" w:hAnsi="Calibri"/>
                <w:bCs/>
                <w:szCs w:val="22"/>
              </w:rPr>
            </w:pPr>
            <w:r>
              <w:rPr>
                <w:rFonts w:ascii="Calibri" w:hAnsi="Calibri"/>
                <w:bCs/>
                <w:szCs w:val="22"/>
              </w:rPr>
              <w:t>Samples of external materials to be utilised as part of the proposed development have not been provided in support of the application however t</w:t>
            </w:r>
            <w:r w:rsidR="0059517E" w:rsidRPr="0059517E">
              <w:rPr>
                <w:rFonts w:ascii="Calibri" w:hAnsi="Calibri"/>
                <w:bCs/>
                <w:szCs w:val="22"/>
              </w:rPr>
              <w:t xml:space="preserve">he application’s supporting </w:t>
            </w:r>
            <w:r w:rsidR="0059517E">
              <w:rPr>
                <w:rFonts w:ascii="Calibri" w:hAnsi="Calibri"/>
                <w:bCs/>
                <w:szCs w:val="22"/>
              </w:rPr>
              <w:t>information</w:t>
            </w:r>
            <w:r w:rsidR="0059517E" w:rsidRPr="0059517E">
              <w:rPr>
                <w:rFonts w:ascii="Calibri" w:hAnsi="Calibri"/>
                <w:bCs/>
                <w:szCs w:val="22"/>
              </w:rPr>
              <w:t xml:space="preserve"> indicates that </w:t>
            </w:r>
            <w:r w:rsidR="0059517E">
              <w:rPr>
                <w:rFonts w:ascii="Calibri" w:hAnsi="Calibri"/>
                <w:bCs/>
                <w:szCs w:val="22"/>
              </w:rPr>
              <w:t>timber doors and windows</w:t>
            </w:r>
            <w:r>
              <w:rPr>
                <w:rFonts w:ascii="Calibri" w:hAnsi="Calibri"/>
                <w:bCs/>
                <w:szCs w:val="22"/>
              </w:rPr>
              <w:t xml:space="preserve"> would be utilised for all window and door openings, with the roof of the converted barn building </w:t>
            </w:r>
            <w:r w:rsidR="004D390F">
              <w:rPr>
                <w:rFonts w:ascii="Calibri" w:hAnsi="Calibri"/>
                <w:bCs/>
                <w:szCs w:val="22"/>
              </w:rPr>
              <w:t xml:space="preserve">to be </w:t>
            </w:r>
            <w:r>
              <w:rPr>
                <w:rFonts w:ascii="Calibri" w:hAnsi="Calibri"/>
                <w:bCs/>
                <w:szCs w:val="22"/>
              </w:rPr>
              <w:t>detailed in blue slate roof tiles</w:t>
            </w:r>
            <w:r w:rsidR="00473C05">
              <w:rPr>
                <w:rFonts w:ascii="Calibri" w:hAnsi="Calibri"/>
                <w:bCs/>
                <w:szCs w:val="22"/>
              </w:rPr>
              <w:t xml:space="preserve"> and conservation style roof lights, all of which be respectful to the historic character of the barn building and largely in keeping with</w:t>
            </w:r>
            <w:r w:rsidR="00473C05" w:rsidRPr="00473C05">
              <w:rPr>
                <w:rFonts w:ascii="Calibri" w:hAnsi="Calibri"/>
                <w:bCs/>
                <w:szCs w:val="22"/>
              </w:rPr>
              <w:t xml:space="preserve"> the vernacular of historic rural buildings within the locality</w:t>
            </w:r>
            <w:r w:rsidR="00473C05">
              <w:rPr>
                <w:rFonts w:ascii="Calibri" w:hAnsi="Calibri"/>
                <w:bCs/>
                <w:szCs w:val="22"/>
              </w:rPr>
              <w:t xml:space="preserve">. </w:t>
            </w:r>
            <w:r w:rsidR="0059517E" w:rsidRPr="0059517E">
              <w:rPr>
                <w:rFonts w:ascii="Calibri" w:hAnsi="Calibri"/>
                <w:bCs/>
                <w:szCs w:val="22"/>
              </w:rPr>
              <w:t xml:space="preserve">As such, </w:t>
            </w:r>
            <w:r w:rsidR="0059517E">
              <w:rPr>
                <w:rFonts w:ascii="Calibri" w:hAnsi="Calibri"/>
                <w:bCs/>
                <w:szCs w:val="22"/>
              </w:rPr>
              <w:t>the proposed use of external materials is</w:t>
            </w:r>
            <w:r w:rsidR="0059517E" w:rsidRPr="0059517E">
              <w:rPr>
                <w:rFonts w:ascii="Calibri" w:hAnsi="Calibri"/>
                <w:bCs/>
                <w:szCs w:val="22"/>
              </w:rPr>
              <w:t xml:space="preserve"> considered to be acceptable in principle, subject to further details being provided with regards to materials and specifications.</w:t>
            </w:r>
            <w:r w:rsidR="0059517E">
              <w:rPr>
                <w:rFonts w:ascii="Calibri" w:hAnsi="Calibri"/>
                <w:bCs/>
                <w:szCs w:val="22"/>
              </w:rPr>
              <w:t xml:space="preserve"> </w:t>
            </w:r>
          </w:p>
          <w:p w14:paraId="30EAD56F" w14:textId="77777777" w:rsidR="00B96072" w:rsidRDefault="00B96072" w:rsidP="0059517E">
            <w:pPr>
              <w:pStyle w:val="Header"/>
              <w:jc w:val="both"/>
              <w:rPr>
                <w:rFonts w:ascii="Calibri" w:hAnsi="Calibri"/>
                <w:szCs w:val="22"/>
              </w:rPr>
            </w:pPr>
          </w:p>
          <w:p w14:paraId="06F05026" w14:textId="551ABCE5" w:rsidR="00B96072" w:rsidRDefault="00B96072" w:rsidP="0059517E">
            <w:pPr>
              <w:pStyle w:val="Header"/>
              <w:jc w:val="both"/>
              <w:rPr>
                <w:rFonts w:ascii="Calibri" w:hAnsi="Calibri"/>
                <w:bCs/>
                <w:iCs/>
                <w:szCs w:val="22"/>
              </w:rPr>
            </w:pPr>
            <w:r w:rsidRPr="00B96072">
              <w:rPr>
                <w:rFonts w:ascii="Calibri" w:hAnsi="Calibri"/>
                <w:bCs/>
                <w:iCs/>
                <w:szCs w:val="22"/>
              </w:rPr>
              <w:t xml:space="preserve">Domestic outdoor space </w:t>
            </w:r>
            <w:r w:rsidR="00E864FB">
              <w:rPr>
                <w:rFonts w:ascii="Calibri" w:hAnsi="Calibri"/>
                <w:bCs/>
                <w:iCs/>
                <w:szCs w:val="22"/>
              </w:rPr>
              <w:t xml:space="preserve">and vehicle parking </w:t>
            </w:r>
            <w:r w:rsidRPr="00B96072">
              <w:rPr>
                <w:rFonts w:ascii="Calibri" w:hAnsi="Calibri"/>
                <w:bCs/>
                <w:iCs/>
                <w:szCs w:val="22"/>
              </w:rPr>
              <w:t xml:space="preserve">for the proposed dwelling would be </w:t>
            </w:r>
            <w:r w:rsidR="00C34FE9">
              <w:rPr>
                <w:rFonts w:ascii="Calibri" w:hAnsi="Calibri"/>
                <w:bCs/>
                <w:iCs/>
                <w:szCs w:val="22"/>
              </w:rPr>
              <w:t>created</w:t>
            </w:r>
            <w:r w:rsidRPr="00B96072">
              <w:rPr>
                <w:rFonts w:ascii="Calibri" w:hAnsi="Calibri"/>
                <w:bCs/>
                <w:iCs/>
                <w:szCs w:val="22"/>
              </w:rPr>
              <w:t xml:space="preserve"> through </w:t>
            </w:r>
            <w:r w:rsidR="00C34FE9">
              <w:rPr>
                <w:rFonts w:ascii="Calibri" w:hAnsi="Calibri"/>
                <w:bCs/>
                <w:iCs/>
                <w:szCs w:val="22"/>
              </w:rPr>
              <w:t>the use of land</w:t>
            </w:r>
            <w:r w:rsidR="0088792E">
              <w:rPr>
                <w:rFonts w:ascii="Calibri" w:hAnsi="Calibri"/>
                <w:bCs/>
                <w:iCs/>
                <w:szCs w:val="22"/>
              </w:rPr>
              <w:t xml:space="preserve"> </w:t>
            </w:r>
            <w:r w:rsidR="00C34FE9">
              <w:rPr>
                <w:rFonts w:ascii="Calibri" w:hAnsi="Calibri"/>
                <w:bCs/>
                <w:iCs/>
                <w:szCs w:val="22"/>
              </w:rPr>
              <w:t xml:space="preserve">adjoining the North-eastern and South-eastern sides of the barn building. </w:t>
            </w:r>
            <w:r w:rsidR="004430AB">
              <w:rPr>
                <w:rFonts w:ascii="Calibri" w:hAnsi="Calibri"/>
                <w:bCs/>
                <w:iCs/>
                <w:szCs w:val="22"/>
              </w:rPr>
              <w:t>Creation of the dwelling’s rear garden area would involve some encroachment into the field</w:t>
            </w:r>
            <w:r w:rsidR="00DB5C4B">
              <w:rPr>
                <w:rFonts w:ascii="Calibri" w:hAnsi="Calibri"/>
                <w:bCs/>
                <w:iCs/>
                <w:szCs w:val="22"/>
              </w:rPr>
              <w:t>ed area</w:t>
            </w:r>
            <w:r w:rsidR="004430AB">
              <w:rPr>
                <w:rFonts w:ascii="Calibri" w:hAnsi="Calibri"/>
                <w:bCs/>
                <w:iCs/>
                <w:szCs w:val="22"/>
              </w:rPr>
              <w:t xml:space="preserve"> to the South of the barn building however t</w:t>
            </w:r>
            <w:r w:rsidR="004430AB" w:rsidRPr="004430AB">
              <w:rPr>
                <w:rFonts w:ascii="Calibri" w:hAnsi="Calibri"/>
                <w:bCs/>
                <w:iCs/>
                <w:szCs w:val="22"/>
              </w:rPr>
              <w:t xml:space="preserve">he proposed </w:t>
            </w:r>
            <w:r w:rsidR="004430AB">
              <w:rPr>
                <w:rFonts w:ascii="Calibri" w:hAnsi="Calibri"/>
                <w:bCs/>
                <w:iCs/>
                <w:szCs w:val="22"/>
              </w:rPr>
              <w:t xml:space="preserve">rear </w:t>
            </w:r>
            <w:r w:rsidR="004430AB" w:rsidRPr="004430AB">
              <w:rPr>
                <w:rFonts w:ascii="Calibri" w:hAnsi="Calibri"/>
                <w:bCs/>
                <w:iCs/>
                <w:szCs w:val="22"/>
              </w:rPr>
              <w:t xml:space="preserve">garden area </w:t>
            </w:r>
            <w:r w:rsidR="004430AB">
              <w:rPr>
                <w:rFonts w:ascii="Calibri" w:hAnsi="Calibri"/>
                <w:bCs/>
                <w:iCs/>
                <w:szCs w:val="22"/>
              </w:rPr>
              <w:t>would</w:t>
            </w:r>
            <w:r w:rsidR="009D3A00">
              <w:rPr>
                <w:rFonts w:ascii="Calibri" w:hAnsi="Calibri"/>
                <w:bCs/>
                <w:iCs/>
                <w:szCs w:val="22"/>
              </w:rPr>
              <w:t xml:space="preserve"> not be excessive </w:t>
            </w:r>
            <w:r w:rsidR="004430AB" w:rsidRPr="004430AB">
              <w:rPr>
                <w:rFonts w:ascii="Calibri" w:hAnsi="Calibri"/>
                <w:bCs/>
                <w:iCs/>
                <w:szCs w:val="22"/>
              </w:rPr>
              <w:t>in terms of size and</w:t>
            </w:r>
            <w:r w:rsidR="009D3A00">
              <w:rPr>
                <w:rFonts w:ascii="Calibri" w:hAnsi="Calibri"/>
                <w:bCs/>
                <w:iCs/>
                <w:szCs w:val="22"/>
              </w:rPr>
              <w:t xml:space="preserve"> would be</w:t>
            </w:r>
            <w:r w:rsidR="004430AB" w:rsidRPr="004430AB">
              <w:rPr>
                <w:rFonts w:ascii="Calibri" w:hAnsi="Calibri"/>
                <w:bCs/>
                <w:iCs/>
                <w:szCs w:val="22"/>
              </w:rPr>
              <w:t xml:space="preserve"> proportionate</w:t>
            </w:r>
            <w:r w:rsidR="004430AB">
              <w:rPr>
                <w:rFonts w:ascii="Calibri" w:hAnsi="Calibri"/>
                <w:bCs/>
                <w:iCs/>
                <w:szCs w:val="22"/>
              </w:rPr>
              <w:t xml:space="preserve"> </w:t>
            </w:r>
            <w:r w:rsidR="00E92217">
              <w:rPr>
                <w:rFonts w:ascii="Calibri" w:hAnsi="Calibri"/>
                <w:bCs/>
                <w:iCs/>
                <w:szCs w:val="22"/>
              </w:rPr>
              <w:t>relative to</w:t>
            </w:r>
            <w:r w:rsidR="004430AB">
              <w:rPr>
                <w:rFonts w:ascii="Calibri" w:hAnsi="Calibri"/>
                <w:bCs/>
                <w:iCs/>
                <w:szCs w:val="22"/>
              </w:rPr>
              <w:t xml:space="preserve"> the residential use proposed for the site. In addition, t</w:t>
            </w:r>
            <w:r w:rsidR="00C34FE9">
              <w:rPr>
                <w:rFonts w:ascii="Calibri" w:hAnsi="Calibri"/>
                <w:bCs/>
                <w:iCs/>
                <w:szCs w:val="22"/>
              </w:rPr>
              <w:t xml:space="preserve">he land adjoining the </w:t>
            </w:r>
            <w:r w:rsidR="00C34FE9" w:rsidRPr="00C34FE9">
              <w:rPr>
                <w:rFonts w:ascii="Calibri" w:hAnsi="Calibri"/>
                <w:bCs/>
                <w:iCs/>
                <w:szCs w:val="22"/>
              </w:rPr>
              <w:t>North-eastern side of the barn building</w:t>
            </w:r>
            <w:r w:rsidR="00C34FE9">
              <w:rPr>
                <w:rFonts w:ascii="Calibri" w:hAnsi="Calibri"/>
                <w:bCs/>
                <w:iCs/>
                <w:szCs w:val="22"/>
              </w:rPr>
              <w:t xml:space="preserve"> currently comprises a redundant area of hardstanding therefore its conversion to residential use would not result in any additional encroachment into the surrounding open countryside.</w:t>
            </w:r>
            <w:r w:rsidR="004430AB">
              <w:rPr>
                <w:rFonts w:ascii="Calibri" w:hAnsi="Calibri"/>
                <w:bCs/>
                <w:iCs/>
                <w:szCs w:val="22"/>
              </w:rPr>
              <w:t xml:space="preserve"> </w:t>
            </w:r>
            <w:r w:rsidR="00D87BF0">
              <w:rPr>
                <w:rFonts w:ascii="Calibri" w:hAnsi="Calibri"/>
                <w:bCs/>
                <w:iCs/>
                <w:szCs w:val="22"/>
              </w:rPr>
              <w:t xml:space="preserve">As such, conversion of the barn to residential use would </w:t>
            </w:r>
            <w:r w:rsidR="008D713D">
              <w:rPr>
                <w:rFonts w:ascii="Calibri" w:hAnsi="Calibri"/>
                <w:bCs/>
                <w:iCs/>
                <w:szCs w:val="22"/>
              </w:rPr>
              <w:t xml:space="preserve">not </w:t>
            </w:r>
            <w:r w:rsidR="00A151CB">
              <w:rPr>
                <w:rFonts w:ascii="Calibri" w:hAnsi="Calibri"/>
                <w:bCs/>
                <w:iCs/>
                <w:szCs w:val="22"/>
              </w:rPr>
              <w:t>require any</w:t>
            </w:r>
            <w:r w:rsidRPr="00B96072">
              <w:rPr>
                <w:rFonts w:ascii="Calibri" w:hAnsi="Calibri"/>
                <w:bCs/>
                <w:iCs/>
                <w:szCs w:val="22"/>
              </w:rPr>
              <w:t xml:space="preserve"> </w:t>
            </w:r>
            <w:r w:rsidR="00665E81">
              <w:rPr>
                <w:rFonts w:ascii="Calibri" w:hAnsi="Calibri"/>
                <w:bCs/>
                <w:iCs/>
                <w:szCs w:val="22"/>
              </w:rPr>
              <w:t xml:space="preserve">excessive </w:t>
            </w:r>
            <w:r w:rsidRPr="00B96072">
              <w:rPr>
                <w:rFonts w:ascii="Calibri" w:hAnsi="Calibri"/>
                <w:bCs/>
                <w:iCs/>
                <w:szCs w:val="22"/>
              </w:rPr>
              <w:t xml:space="preserve">encroachment into </w:t>
            </w:r>
            <w:r w:rsidR="00665E81">
              <w:rPr>
                <w:rFonts w:ascii="Calibri" w:hAnsi="Calibri"/>
                <w:bCs/>
                <w:iCs/>
                <w:szCs w:val="22"/>
              </w:rPr>
              <w:t xml:space="preserve">the surrounding </w:t>
            </w:r>
            <w:r w:rsidRPr="00B96072">
              <w:rPr>
                <w:rFonts w:ascii="Calibri" w:hAnsi="Calibri"/>
                <w:bCs/>
                <w:iCs/>
                <w:szCs w:val="22"/>
              </w:rPr>
              <w:t>open countryside</w:t>
            </w:r>
            <w:r w:rsidR="00E864FB">
              <w:rPr>
                <w:rFonts w:ascii="Calibri" w:hAnsi="Calibri"/>
                <w:bCs/>
                <w:iCs/>
                <w:szCs w:val="22"/>
              </w:rPr>
              <w:t>.</w:t>
            </w:r>
          </w:p>
          <w:p w14:paraId="243B0C52" w14:textId="77777777" w:rsidR="003F0337" w:rsidRDefault="003F0337" w:rsidP="00C4054D">
            <w:pPr>
              <w:pStyle w:val="Header"/>
              <w:jc w:val="both"/>
              <w:rPr>
                <w:rFonts w:ascii="Calibri" w:hAnsi="Calibri"/>
                <w:bCs/>
                <w:szCs w:val="22"/>
              </w:rPr>
            </w:pPr>
          </w:p>
          <w:p w14:paraId="73574E9A" w14:textId="7B6C28F8" w:rsidR="00665E81" w:rsidRPr="00665E81" w:rsidRDefault="00665E81" w:rsidP="00665E81">
            <w:pPr>
              <w:pStyle w:val="Header"/>
              <w:rPr>
                <w:rFonts w:ascii="Calibri" w:hAnsi="Calibri"/>
                <w:bCs/>
                <w:iCs/>
                <w:szCs w:val="22"/>
              </w:rPr>
            </w:pPr>
            <w:r w:rsidRPr="00665E81">
              <w:rPr>
                <w:rFonts w:ascii="Calibri" w:hAnsi="Calibri"/>
                <w:bCs/>
                <w:szCs w:val="22"/>
              </w:rPr>
              <w:t xml:space="preserve">Taking account of all of the above, the proposed scheme of residential conversion </w:t>
            </w:r>
            <w:r w:rsidRPr="00665E81">
              <w:rPr>
                <w:rFonts w:ascii="Calibri" w:hAnsi="Calibri"/>
                <w:bCs/>
                <w:iCs/>
                <w:szCs w:val="22"/>
              </w:rPr>
              <w:t>would be compliant with current heritage guidance and it is not considered that the proposed development would be harmful to the historic character of the barn building, nor is it considered that the proposal would be harmful to the visual amenities of the immediate area or setting of the adjacent National Landscape. The proposal would therefore satisfy the requirements of Paragraph 135 (c) and 189 of the NPPF and Key Statement EN2 and Policies DMG1 and DMH4 of the Core Strategy.</w:t>
            </w:r>
          </w:p>
          <w:p w14:paraId="10A3648A" w14:textId="7A43EB5E" w:rsidR="008D713D" w:rsidRPr="007D6434" w:rsidRDefault="008D713D" w:rsidP="00B443E4">
            <w:pPr>
              <w:pStyle w:val="Header"/>
              <w:jc w:val="both"/>
              <w:rPr>
                <w:rFonts w:ascii="Calibri" w:hAnsi="Calibri"/>
                <w:bCs/>
                <w:szCs w:val="22"/>
              </w:rPr>
            </w:pPr>
          </w:p>
        </w:tc>
      </w:tr>
      <w:tr w:rsidR="007B6453" w:rsidRPr="002E5629" w14:paraId="5E77360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A11AFF" w14:textId="60D9BB30" w:rsidR="007B6453" w:rsidRPr="007B6453" w:rsidRDefault="007B6453" w:rsidP="007B6453">
            <w:pPr>
              <w:pStyle w:val="Header"/>
              <w:jc w:val="both"/>
              <w:rPr>
                <w:rFonts w:ascii="Calibri" w:hAnsi="Calibri"/>
                <w:b/>
                <w:bCs/>
                <w:szCs w:val="22"/>
              </w:rPr>
            </w:pPr>
            <w:r w:rsidRPr="007B6453">
              <w:rPr>
                <w:rFonts w:ascii="Calibri" w:hAnsi="Calibri"/>
                <w:b/>
                <w:bCs/>
                <w:szCs w:val="22"/>
              </w:rPr>
              <w:t>Heritage:</w:t>
            </w:r>
          </w:p>
          <w:p w14:paraId="68C57EB3" w14:textId="77777777" w:rsidR="00792750" w:rsidRDefault="00792750" w:rsidP="006777F2">
            <w:pPr>
              <w:pStyle w:val="Header"/>
              <w:jc w:val="both"/>
              <w:rPr>
                <w:rFonts w:ascii="Calibri" w:hAnsi="Calibri"/>
                <w:szCs w:val="22"/>
              </w:rPr>
            </w:pPr>
          </w:p>
          <w:p w14:paraId="06A382ED" w14:textId="7C06A886" w:rsidR="00C45C86" w:rsidRPr="00C45C86" w:rsidRDefault="00531775" w:rsidP="00C45C86">
            <w:pPr>
              <w:pStyle w:val="Header"/>
              <w:rPr>
                <w:rFonts w:ascii="Calibri" w:hAnsi="Calibri"/>
                <w:bCs/>
                <w:szCs w:val="22"/>
              </w:rPr>
            </w:pPr>
            <w:r>
              <w:rPr>
                <w:rFonts w:ascii="Calibri" w:hAnsi="Calibri"/>
                <w:bCs/>
                <w:szCs w:val="22"/>
              </w:rPr>
              <w:t>Previous c</w:t>
            </w:r>
            <w:r w:rsidR="00C45C86" w:rsidRPr="00C45C86">
              <w:rPr>
                <w:rFonts w:ascii="Calibri" w:hAnsi="Calibri"/>
                <w:bCs/>
                <w:szCs w:val="22"/>
              </w:rPr>
              <w:t>orrespondence from Lancashire County Council’s Archaeology team identifie</w:t>
            </w:r>
            <w:r>
              <w:rPr>
                <w:rFonts w:ascii="Calibri" w:hAnsi="Calibri"/>
                <w:bCs/>
                <w:szCs w:val="22"/>
              </w:rPr>
              <w:t>s</w:t>
            </w:r>
            <w:r w:rsidR="00C45C86" w:rsidRPr="00C45C86">
              <w:rPr>
                <w:rFonts w:ascii="Calibri" w:hAnsi="Calibri"/>
                <w:bCs/>
                <w:szCs w:val="22"/>
              </w:rPr>
              <w:t xml:space="preserve"> the application </w:t>
            </w:r>
            <w:r w:rsidR="00C45C86">
              <w:rPr>
                <w:rFonts w:ascii="Calibri" w:hAnsi="Calibri"/>
                <w:bCs/>
                <w:szCs w:val="22"/>
              </w:rPr>
              <w:t>building</w:t>
            </w:r>
            <w:r w:rsidR="00C45C86" w:rsidRPr="00C45C86">
              <w:rPr>
                <w:rFonts w:ascii="Calibri" w:hAnsi="Calibri"/>
                <w:bCs/>
                <w:szCs w:val="22"/>
              </w:rPr>
              <w:t xml:space="preserve"> as holding some historic interest by virtue of its age, design and association with historic farming practices in the area. </w:t>
            </w:r>
            <w:r>
              <w:rPr>
                <w:rFonts w:ascii="Calibri" w:hAnsi="Calibri"/>
                <w:bCs/>
                <w:szCs w:val="22"/>
              </w:rPr>
              <w:t>These previous responses</w:t>
            </w:r>
            <w:r w:rsidR="00C45C86" w:rsidRPr="00C45C86">
              <w:rPr>
                <w:rFonts w:ascii="Calibri" w:hAnsi="Calibri"/>
                <w:bCs/>
                <w:szCs w:val="22"/>
              </w:rPr>
              <w:t xml:space="preserve"> </w:t>
            </w:r>
            <w:r w:rsidR="0005507D">
              <w:rPr>
                <w:rFonts w:ascii="Calibri" w:hAnsi="Calibri"/>
                <w:bCs/>
                <w:szCs w:val="22"/>
              </w:rPr>
              <w:t xml:space="preserve">further </w:t>
            </w:r>
            <w:r w:rsidR="00C45C86" w:rsidRPr="00C45C86">
              <w:rPr>
                <w:rFonts w:ascii="Calibri" w:hAnsi="Calibri"/>
                <w:bCs/>
                <w:szCs w:val="22"/>
              </w:rPr>
              <w:t>acknowledge</w:t>
            </w:r>
            <w:r>
              <w:rPr>
                <w:rFonts w:ascii="Calibri" w:hAnsi="Calibri"/>
                <w:bCs/>
                <w:szCs w:val="22"/>
              </w:rPr>
              <w:t xml:space="preserve"> </w:t>
            </w:r>
            <w:r w:rsidR="00C45C86" w:rsidRPr="00C45C86">
              <w:rPr>
                <w:rFonts w:ascii="Calibri" w:hAnsi="Calibri"/>
                <w:bCs/>
                <w:szCs w:val="22"/>
              </w:rPr>
              <w:t xml:space="preserve">that </w:t>
            </w:r>
            <w:r>
              <w:rPr>
                <w:rFonts w:ascii="Calibri" w:hAnsi="Calibri"/>
                <w:bCs/>
                <w:szCs w:val="22"/>
              </w:rPr>
              <w:t>proposals for the residential conversion of the application building</w:t>
            </w:r>
            <w:r w:rsidR="00C45C86" w:rsidRPr="00C45C86">
              <w:rPr>
                <w:rFonts w:ascii="Calibri" w:hAnsi="Calibri"/>
                <w:bCs/>
                <w:szCs w:val="22"/>
              </w:rPr>
              <w:t xml:space="preserve"> would result in the loss of historic parts of the </w:t>
            </w:r>
            <w:r>
              <w:rPr>
                <w:rFonts w:ascii="Calibri" w:hAnsi="Calibri"/>
                <w:bCs/>
                <w:szCs w:val="22"/>
              </w:rPr>
              <w:t>barn</w:t>
            </w:r>
            <w:r w:rsidR="00C45C86" w:rsidRPr="00C45C86">
              <w:rPr>
                <w:rFonts w:ascii="Calibri" w:hAnsi="Calibri"/>
                <w:bCs/>
                <w:szCs w:val="22"/>
              </w:rPr>
              <w:t xml:space="preserve"> </w:t>
            </w:r>
            <w:r>
              <w:rPr>
                <w:rFonts w:ascii="Calibri" w:hAnsi="Calibri"/>
                <w:bCs/>
                <w:szCs w:val="22"/>
              </w:rPr>
              <w:t xml:space="preserve">building </w:t>
            </w:r>
            <w:r w:rsidR="00C45C86" w:rsidRPr="00C45C86">
              <w:rPr>
                <w:rFonts w:ascii="Calibri" w:hAnsi="Calibri"/>
                <w:bCs/>
                <w:szCs w:val="22"/>
              </w:rPr>
              <w:t xml:space="preserve">therefore the provision of an archaeological building record </w:t>
            </w:r>
            <w:r w:rsidR="0005507D">
              <w:rPr>
                <w:rFonts w:ascii="Calibri" w:hAnsi="Calibri"/>
                <w:bCs/>
                <w:szCs w:val="22"/>
              </w:rPr>
              <w:t>has</w:t>
            </w:r>
            <w:r w:rsidR="00C45C86" w:rsidRPr="00C45C86">
              <w:rPr>
                <w:rFonts w:ascii="Calibri" w:hAnsi="Calibri"/>
                <w:bCs/>
                <w:szCs w:val="22"/>
              </w:rPr>
              <w:t xml:space="preserve"> </w:t>
            </w:r>
            <w:r>
              <w:rPr>
                <w:rFonts w:ascii="Calibri" w:hAnsi="Calibri"/>
                <w:bCs/>
                <w:szCs w:val="22"/>
              </w:rPr>
              <w:t>previously</w:t>
            </w:r>
            <w:r w:rsidR="00C45C86" w:rsidRPr="00C45C86">
              <w:rPr>
                <w:rFonts w:ascii="Calibri" w:hAnsi="Calibri"/>
                <w:bCs/>
                <w:szCs w:val="22"/>
              </w:rPr>
              <w:t xml:space="preserve"> </w:t>
            </w:r>
            <w:r w:rsidR="0005507D">
              <w:rPr>
                <w:rFonts w:ascii="Calibri" w:hAnsi="Calibri"/>
                <w:bCs/>
                <w:szCs w:val="22"/>
              </w:rPr>
              <w:t xml:space="preserve">been </w:t>
            </w:r>
            <w:r w:rsidR="00C45C86" w:rsidRPr="00C45C86">
              <w:rPr>
                <w:rFonts w:ascii="Calibri" w:hAnsi="Calibri"/>
                <w:bCs/>
                <w:szCs w:val="22"/>
              </w:rPr>
              <w:t xml:space="preserve">recommended in order to document the archaeological and historic importance associated with the </w:t>
            </w:r>
            <w:r>
              <w:rPr>
                <w:rFonts w:ascii="Calibri" w:hAnsi="Calibri"/>
                <w:bCs/>
                <w:szCs w:val="22"/>
              </w:rPr>
              <w:t>barn building</w:t>
            </w:r>
            <w:r w:rsidR="00C45C86" w:rsidRPr="00C45C86">
              <w:rPr>
                <w:rFonts w:ascii="Calibri" w:hAnsi="Calibri"/>
                <w:bCs/>
                <w:szCs w:val="22"/>
              </w:rPr>
              <w:t xml:space="preserve">. </w:t>
            </w:r>
            <w:r w:rsidR="0005507D">
              <w:rPr>
                <w:rFonts w:ascii="Calibri" w:hAnsi="Calibri"/>
                <w:bCs/>
                <w:szCs w:val="22"/>
              </w:rPr>
              <w:t xml:space="preserve">A Historic Building Record has subsequently been provided in support of this application </w:t>
            </w:r>
            <w:r w:rsidR="00B45E1D">
              <w:rPr>
                <w:rFonts w:ascii="Calibri" w:hAnsi="Calibri"/>
                <w:bCs/>
                <w:szCs w:val="22"/>
              </w:rPr>
              <w:t xml:space="preserve">which has been subject to review from </w:t>
            </w:r>
            <w:r w:rsidR="00B45E1D" w:rsidRPr="00C45C86">
              <w:rPr>
                <w:rFonts w:ascii="Calibri" w:hAnsi="Calibri"/>
                <w:bCs/>
                <w:szCs w:val="22"/>
              </w:rPr>
              <w:t>Lancashire County Council’s Archaeology team</w:t>
            </w:r>
            <w:r w:rsidR="00B45E1D">
              <w:rPr>
                <w:rFonts w:ascii="Calibri" w:hAnsi="Calibri"/>
                <w:bCs/>
                <w:szCs w:val="22"/>
              </w:rPr>
              <w:t xml:space="preserve"> who have deemed the proposed level of recording work as appropriate. </w:t>
            </w:r>
            <w:r w:rsidR="00C45C86" w:rsidRPr="00C45C86">
              <w:rPr>
                <w:rFonts w:ascii="Calibri" w:hAnsi="Calibri"/>
                <w:bCs/>
                <w:szCs w:val="22"/>
              </w:rPr>
              <w:t xml:space="preserve">As such, the proposal raises no concerns with respect to matters of archaeological / historical importance, subject to the development being carried out in accordance with the proposed schedule of building recording and subject to a </w:t>
            </w:r>
            <w:r w:rsidR="00DB5C4B">
              <w:rPr>
                <w:rFonts w:ascii="Calibri" w:hAnsi="Calibri"/>
                <w:bCs/>
                <w:szCs w:val="22"/>
              </w:rPr>
              <w:t>copy of the building record</w:t>
            </w:r>
            <w:r w:rsidR="00C45C86" w:rsidRPr="00C45C86">
              <w:rPr>
                <w:rFonts w:ascii="Calibri" w:hAnsi="Calibri"/>
                <w:bCs/>
                <w:szCs w:val="22"/>
              </w:rPr>
              <w:t xml:space="preserve"> being submitted to the Lancashire Historic Environment Record. </w:t>
            </w:r>
          </w:p>
          <w:p w14:paraId="2A4970C0" w14:textId="348A0EAD" w:rsidR="00D06503" w:rsidRPr="00375B80" w:rsidRDefault="00D06503" w:rsidP="00E20BB3">
            <w:pPr>
              <w:pStyle w:val="Header"/>
              <w:jc w:val="both"/>
              <w:rPr>
                <w:rFonts w:ascii="Calibri" w:hAnsi="Calibri"/>
                <w:szCs w:val="22"/>
              </w:rPr>
            </w:pPr>
          </w:p>
        </w:tc>
      </w:tr>
      <w:tr w:rsidR="002E5629" w:rsidRPr="002E5629"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2E5629" w:rsidRDefault="00824DB6" w:rsidP="00EA09F9">
            <w:pPr>
              <w:pStyle w:val="Header"/>
              <w:tabs>
                <w:tab w:val="clear" w:pos="4153"/>
                <w:tab w:val="clear" w:pos="8306"/>
              </w:tabs>
              <w:contextualSpacing/>
              <w:jc w:val="both"/>
              <w:rPr>
                <w:rFonts w:ascii="Calibri" w:hAnsi="Calibri"/>
                <w:b/>
                <w:szCs w:val="22"/>
              </w:rPr>
            </w:pPr>
            <w:r w:rsidRPr="002E5629">
              <w:rPr>
                <w:rFonts w:ascii="Calibri" w:hAnsi="Calibri"/>
                <w:b/>
                <w:szCs w:val="22"/>
              </w:rPr>
              <w:t>Highways and Parking:</w:t>
            </w:r>
          </w:p>
          <w:p w14:paraId="3A005BED" w14:textId="1E1738C4" w:rsidR="00824DB6" w:rsidRDefault="00824DB6" w:rsidP="00EA09F9">
            <w:pPr>
              <w:pStyle w:val="Header"/>
              <w:tabs>
                <w:tab w:val="clear" w:pos="4153"/>
                <w:tab w:val="clear" w:pos="8306"/>
              </w:tabs>
              <w:contextualSpacing/>
              <w:jc w:val="both"/>
              <w:rPr>
                <w:rFonts w:ascii="Calibri" w:hAnsi="Calibri"/>
                <w:b/>
                <w:szCs w:val="22"/>
              </w:rPr>
            </w:pPr>
          </w:p>
          <w:p w14:paraId="2FF26DC0" w14:textId="1A43C4F8" w:rsidR="00274D68" w:rsidRPr="00274D68" w:rsidRDefault="00274D68" w:rsidP="00274D68">
            <w:pPr>
              <w:pStyle w:val="Header"/>
              <w:rPr>
                <w:rFonts w:ascii="Calibri" w:hAnsi="Calibri"/>
                <w:bCs/>
                <w:szCs w:val="22"/>
              </w:rPr>
            </w:pPr>
            <w:r w:rsidRPr="00274D68">
              <w:rPr>
                <w:rFonts w:ascii="Calibri" w:hAnsi="Calibri"/>
                <w:bCs/>
                <w:szCs w:val="22"/>
              </w:rPr>
              <w:t xml:space="preserve">The proposed development has been subject to review by Lancashire County Council Highways who have raised no issues with respect to access, parking provision or general highway safety. The LHA response recommends for the imposition of conditions with respect to </w:t>
            </w:r>
            <w:r w:rsidR="007C78C4">
              <w:rPr>
                <w:rFonts w:ascii="Calibri" w:hAnsi="Calibri"/>
                <w:bCs/>
                <w:szCs w:val="22"/>
              </w:rPr>
              <w:t xml:space="preserve">access arrangements and </w:t>
            </w:r>
            <w:r w:rsidRPr="00274D68">
              <w:rPr>
                <w:rFonts w:ascii="Calibri" w:hAnsi="Calibri"/>
                <w:bCs/>
                <w:szCs w:val="22"/>
              </w:rPr>
              <w:t>parking and turning areas, all of which have been imposed on this consent. On this basis, it is not considered that the proposed development will have any undue impacts upon highway safety as such the proposal satisfies Policy DMG1 of the Core Strategy (highways).</w:t>
            </w:r>
          </w:p>
          <w:p w14:paraId="337694ED" w14:textId="035BFB67" w:rsidR="00D06503" w:rsidRPr="00C941B6" w:rsidRDefault="00D06503" w:rsidP="006577C8">
            <w:pPr>
              <w:pStyle w:val="Header"/>
              <w:rPr>
                <w:rFonts w:ascii="Calibri" w:hAnsi="Calibri"/>
                <w:bCs/>
                <w:szCs w:val="22"/>
              </w:rPr>
            </w:pPr>
          </w:p>
        </w:tc>
      </w:tr>
      <w:tr w:rsidR="002E5629" w:rsidRPr="002E5629"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2E5629" w:rsidRDefault="00C0704D" w:rsidP="00EA09F9">
            <w:pPr>
              <w:pStyle w:val="Header"/>
              <w:tabs>
                <w:tab w:val="clear" w:pos="4153"/>
                <w:tab w:val="clear" w:pos="8306"/>
              </w:tabs>
              <w:contextualSpacing/>
              <w:jc w:val="both"/>
              <w:rPr>
                <w:rFonts w:ascii="Calibri" w:hAnsi="Calibri"/>
                <w:b/>
                <w:szCs w:val="22"/>
              </w:rPr>
            </w:pPr>
            <w:r w:rsidRPr="002E5629">
              <w:rPr>
                <w:rFonts w:ascii="Calibri" w:hAnsi="Calibri"/>
                <w:b/>
                <w:szCs w:val="22"/>
              </w:rPr>
              <w:t>Landscape/Ecology:</w:t>
            </w:r>
          </w:p>
          <w:p w14:paraId="146AE09E" w14:textId="3BCC7DCD" w:rsidR="00C0704D" w:rsidRDefault="00C0704D" w:rsidP="00EA09F9">
            <w:pPr>
              <w:pStyle w:val="Header"/>
              <w:tabs>
                <w:tab w:val="clear" w:pos="4153"/>
                <w:tab w:val="clear" w:pos="8306"/>
              </w:tabs>
              <w:contextualSpacing/>
              <w:jc w:val="both"/>
              <w:rPr>
                <w:rFonts w:ascii="Calibri" w:hAnsi="Calibri"/>
                <w:b/>
                <w:szCs w:val="22"/>
              </w:rPr>
            </w:pPr>
          </w:p>
          <w:p w14:paraId="1BD03D59" w14:textId="7145FF88" w:rsidR="005B2506" w:rsidRPr="005B2506" w:rsidRDefault="005B2506" w:rsidP="008F0E8B">
            <w:pPr>
              <w:pStyle w:val="Header"/>
              <w:jc w:val="both"/>
              <w:rPr>
                <w:rFonts w:ascii="Calibri" w:hAnsi="Calibri"/>
                <w:bCs/>
                <w:szCs w:val="22"/>
                <w:u w:val="single"/>
              </w:rPr>
            </w:pPr>
            <w:r w:rsidRPr="005B2506">
              <w:rPr>
                <w:rFonts w:ascii="Calibri" w:hAnsi="Calibri"/>
                <w:bCs/>
                <w:szCs w:val="22"/>
                <w:u w:val="single"/>
              </w:rPr>
              <w:t>Protected Species</w:t>
            </w:r>
          </w:p>
          <w:p w14:paraId="6829993D" w14:textId="77777777" w:rsidR="005B2506" w:rsidRDefault="005B2506" w:rsidP="008F0E8B">
            <w:pPr>
              <w:pStyle w:val="Header"/>
              <w:jc w:val="both"/>
              <w:rPr>
                <w:rFonts w:ascii="Calibri" w:hAnsi="Calibri"/>
                <w:bCs/>
                <w:szCs w:val="22"/>
              </w:rPr>
            </w:pPr>
          </w:p>
          <w:p w14:paraId="688BE86B" w14:textId="77777777" w:rsidR="00274D68" w:rsidRPr="00274D68" w:rsidRDefault="00274D68" w:rsidP="00274D68">
            <w:pPr>
              <w:contextualSpacing/>
              <w:rPr>
                <w:rFonts w:ascii="Calibri" w:hAnsi="Calibri"/>
                <w:bCs/>
                <w:szCs w:val="22"/>
              </w:rPr>
            </w:pPr>
            <w:r>
              <w:rPr>
                <w:rFonts w:ascii="Calibri" w:hAnsi="Calibri"/>
                <w:bCs/>
                <w:szCs w:val="22"/>
              </w:rPr>
              <w:t>Ecological</w:t>
            </w:r>
            <w:r w:rsidR="00D52808" w:rsidRPr="00D52808">
              <w:rPr>
                <w:rFonts w:ascii="Calibri" w:hAnsi="Calibri"/>
                <w:bCs/>
                <w:szCs w:val="22"/>
              </w:rPr>
              <w:t xml:space="preserve"> surveys of the application building and site undertaken between 20/5/24 and 30/5/24 observed no evidence of bat emergence from the barn building or any presence of bats, barn owls or nesting birds within the confines of the building, with the presence of a significant or low conservation value bat roost on site being deemed as unlikely. </w:t>
            </w:r>
            <w:r w:rsidRPr="00274D68">
              <w:rPr>
                <w:rFonts w:ascii="Calibri" w:hAnsi="Calibri"/>
                <w:bCs/>
                <w:szCs w:val="22"/>
              </w:rPr>
              <w:t xml:space="preserve">As such, no further survey work has been recommended however the submitted ecology report includes a method statement comprising numerous working practices and compensatory measures. Compliance with the aforementioned working practices and compensatory measures has been secured through the imposition of a condition. </w:t>
            </w:r>
          </w:p>
          <w:p w14:paraId="268633DF" w14:textId="77777777" w:rsidR="00D06503" w:rsidRDefault="00D06503" w:rsidP="00A44D55">
            <w:pPr>
              <w:contextualSpacing/>
              <w:rPr>
                <w:rFonts w:ascii="Calibri" w:hAnsi="Calibri"/>
                <w:bCs/>
                <w:szCs w:val="22"/>
              </w:rPr>
            </w:pPr>
          </w:p>
          <w:p w14:paraId="329350B2" w14:textId="20A80A00" w:rsidR="00AE0D5B" w:rsidRDefault="00AE0D5B" w:rsidP="00A44D55">
            <w:pPr>
              <w:contextualSpacing/>
              <w:rPr>
                <w:rFonts w:ascii="Calibri" w:hAnsi="Calibri"/>
                <w:bCs/>
                <w:szCs w:val="22"/>
                <w:u w:val="single"/>
              </w:rPr>
            </w:pPr>
            <w:r w:rsidRPr="00AE0D5B">
              <w:rPr>
                <w:rFonts w:ascii="Calibri" w:hAnsi="Calibri"/>
                <w:bCs/>
                <w:szCs w:val="22"/>
                <w:u w:val="single"/>
              </w:rPr>
              <w:t>BNG</w:t>
            </w:r>
          </w:p>
          <w:p w14:paraId="7E37D19B" w14:textId="77777777" w:rsidR="00AE0D5B" w:rsidRDefault="00AE0D5B" w:rsidP="00A44D55">
            <w:pPr>
              <w:contextualSpacing/>
              <w:rPr>
                <w:rFonts w:ascii="Calibri" w:hAnsi="Calibri"/>
                <w:bCs/>
                <w:szCs w:val="22"/>
                <w:u w:val="single"/>
              </w:rPr>
            </w:pPr>
          </w:p>
          <w:p w14:paraId="6B7CDD77" w14:textId="77777777" w:rsidR="008C1CBB" w:rsidRDefault="00D06503" w:rsidP="00A44D55">
            <w:pPr>
              <w:contextualSpacing/>
              <w:rPr>
                <w:rFonts w:ascii="Calibri" w:hAnsi="Calibri"/>
                <w:bCs/>
                <w:szCs w:val="22"/>
              </w:rPr>
            </w:pPr>
            <w:r w:rsidRPr="00D06503">
              <w:rPr>
                <w:rFonts w:ascii="Calibri" w:hAnsi="Calibri"/>
                <w:bCs/>
                <w:szCs w:val="22"/>
              </w:rPr>
              <w:t>The development is exempt from having to achieve the mandatory Biodiversity Net Gain requirement as it forms the basis of self-build development which has been secured through the provision of a unilateral undertaking.</w:t>
            </w:r>
          </w:p>
          <w:p w14:paraId="6337C4D8" w14:textId="34003695" w:rsidR="00D06503" w:rsidRPr="00CF408E" w:rsidRDefault="00D06503" w:rsidP="00A44D55">
            <w:pPr>
              <w:contextualSpacing/>
              <w:rPr>
                <w:rFonts w:ascii="Calibri" w:hAnsi="Calibri"/>
                <w:bCs/>
                <w:szCs w:val="22"/>
              </w:rPr>
            </w:pPr>
          </w:p>
        </w:tc>
      </w:tr>
      <w:tr w:rsidR="00E92217" w:rsidRPr="002E5629" w14:paraId="63C8FA5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9E30C32" w14:textId="77777777" w:rsidR="00E92217" w:rsidRDefault="00E92217" w:rsidP="00375B80">
            <w:pPr>
              <w:contextualSpacing/>
              <w:jc w:val="both"/>
              <w:rPr>
                <w:rFonts w:ascii="Calibri" w:hAnsi="Calibri"/>
                <w:b/>
                <w:bCs/>
                <w:szCs w:val="22"/>
              </w:rPr>
            </w:pPr>
            <w:r>
              <w:rPr>
                <w:rFonts w:ascii="Calibri" w:hAnsi="Calibri"/>
                <w:b/>
                <w:bCs/>
                <w:szCs w:val="22"/>
              </w:rPr>
              <w:t>Other Matters:</w:t>
            </w:r>
          </w:p>
          <w:p w14:paraId="21D74B8A" w14:textId="77777777" w:rsidR="00E92217" w:rsidRDefault="00E92217" w:rsidP="00375B80">
            <w:pPr>
              <w:contextualSpacing/>
              <w:jc w:val="both"/>
              <w:rPr>
                <w:rFonts w:ascii="Calibri" w:hAnsi="Calibri"/>
                <w:b/>
                <w:bCs/>
                <w:szCs w:val="22"/>
              </w:rPr>
            </w:pPr>
          </w:p>
          <w:p w14:paraId="6BFBFD36" w14:textId="77777777" w:rsidR="00C944B4" w:rsidRPr="00C944B4" w:rsidRDefault="00C944B4" w:rsidP="00C944B4">
            <w:pPr>
              <w:contextualSpacing/>
              <w:jc w:val="both"/>
              <w:rPr>
                <w:rFonts w:ascii="Calibri" w:hAnsi="Calibri"/>
                <w:szCs w:val="22"/>
                <w:u w:val="single"/>
              </w:rPr>
            </w:pPr>
            <w:r w:rsidRPr="00C944B4">
              <w:rPr>
                <w:rFonts w:ascii="Calibri" w:hAnsi="Calibri"/>
                <w:szCs w:val="22"/>
                <w:u w:val="single"/>
              </w:rPr>
              <w:t>Hazardous Pipeline</w:t>
            </w:r>
          </w:p>
          <w:p w14:paraId="3D2E0012" w14:textId="77777777" w:rsidR="00C944B4" w:rsidRPr="00C944B4" w:rsidRDefault="00C944B4" w:rsidP="00C944B4">
            <w:pPr>
              <w:contextualSpacing/>
              <w:jc w:val="both"/>
              <w:rPr>
                <w:rFonts w:ascii="Calibri" w:hAnsi="Calibri"/>
                <w:b/>
                <w:bCs/>
                <w:szCs w:val="22"/>
                <w:u w:val="single"/>
              </w:rPr>
            </w:pPr>
          </w:p>
          <w:p w14:paraId="039AAE33" w14:textId="77777777" w:rsidR="00C944B4" w:rsidRDefault="0012177A" w:rsidP="00C944B4">
            <w:pPr>
              <w:contextualSpacing/>
              <w:jc w:val="both"/>
              <w:rPr>
                <w:rFonts w:ascii="Calibri" w:hAnsi="Calibri"/>
                <w:szCs w:val="22"/>
              </w:rPr>
            </w:pPr>
            <w:r>
              <w:rPr>
                <w:rFonts w:ascii="Calibri" w:hAnsi="Calibri"/>
                <w:szCs w:val="22"/>
              </w:rPr>
              <w:t>A</w:t>
            </w:r>
            <w:r w:rsidR="00C944B4" w:rsidRPr="00C944B4">
              <w:rPr>
                <w:rFonts w:ascii="Calibri" w:hAnsi="Calibri"/>
                <w:szCs w:val="22"/>
              </w:rPr>
              <w:t xml:space="preserve"> </w:t>
            </w:r>
            <w:r w:rsidR="00C944B4">
              <w:rPr>
                <w:rFonts w:ascii="Calibri" w:hAnsi="Calibri"/>
                <w:szCs w:val="22"/>
              </w:rPr>
              <w:t>hazardous</w:t>
            </w:r>
            <w:r w:rsidR="00C944B4" w:rsidRPr="00C944B4">
              <w:rPr>
                <w:rFonts w:ascii="Calibri" w:hAnsi="Calibri"/>
                <w:szCs w:val="22"/>
              </w:rPr>
              <w:t xml:space="preserve"> pipeline </w:t>
            </w:r>
            <w:r>
              <w:rPr>
                <w:rFonts w:ascii="Calibri" w:hAnsi="Calibri"/>
                <w:szCs w:val="22"/>
              </w:rPr>
              <w:t>lies to the South</w:t>
            </w:r>
            <w:r w:rsidR="00C944B4" w:rsidRPr="00C944B4">
              <w:rPr>
                <w:rFonts w:ascii="Calibri" w:hAnsi="Calibri"/>
                <w:szCs w:val="22"/>
              </w:rPr>
              <w:t xml:space="preserve"> of the application site </w:t>
            </w:r>
            <w:r>
              <w:rPr>
                <w:rFonts w:ascii="Calibri" w:hAnsi="Calibri"/>
                <w:szCs w:val="22"/>
              </w:rPr>
              <w:t>however</w:t>
            </w:r>
            <w:r w:rsidR="00C944B4" w:rsidRPr="00C944B4">
              <w:rPr>
                <w:rFonts w:ascii="Calibri" w:hAnsi="Calibri"/>
                <w:szCs w:val="22"/>
              </w:rPr>
              <w:t xml:space="preserve"> </w:t>
            </w:r>
            <w:r>
              <w:rPr>
                <w:rFonts w:ascii="Calibri" w:hAnsi="Calibri"/>
                <w:szCs w:val="22"/>
              </w:rPr>
              <w:t xml:space="preserve">constraint analysis shows the application site as lying outside the infrastructure buffer zones. Notwithstanding this, </w:t>
            </w:r>
            <w:r w:rsidR="00C944B4" w:rsidRPr="00C944B4">
              <w:rPr>
                <w:rFonts w:ascii="Calibri" w:hAnsi="Calibri"/>
                <w:szCs w:val="22"/>
              </w:rPr>
              <w:t xml:space="preserve">consultation has been undertaken with the </w:t>
            </w:r>
            <w:r w:rsidR="00C944B4">
              <w:rPr>
                <w:rFonts w:ascii="Calibri" w:hAnsi="Calibri"/>
                <w:szCs w:val="22"/>
              </w:rPr>
              <w:t xml:space="preserve">owners of the infrastructure (Sabic UK) and the </w:t>
            </w:r>
            <w:r w:rsidR="00C944B4" w:rsidRPr="00C944B4">
              <w:rPr>
                <w:rFonts w:ascii="Calibri" w:hAnsi="Calibri"/>
                <w:szCs w:val="22"/>
              </w:rPr>
              <w:t xml:space="preserve">Health And Safety Executive </w:t>
            </w:r>
            <w:r>
              <w:rPr>
                <w:rFonts w:ascii="Calibri" w:hAnsi="Calibri"/>
                <w:szCs w:val="22"/>
              </w:rPr>
              <w:t xml:space="preserve">in order to rule out any possible conflict between the proposed development and aforementioned infrastructure. No response has been received to date from the </w:t>
            </w:r>
            <w:r w:rsidRPr="00C944B4">
              <w:rPr>
                <w:rFonts w:ascii="Calibri" w:hAnsi="Calibri"/>
                <w:szCs w:val="22"/>
              </w:rPr>
              <w:t>Health And Safety Executive</w:t>
            </w:r>
            <w:r>
              <w:rPr>
                <w:rFonts w:ascii="Calibri" w:hAnsi="Calibri"/>
                <w:szCs w:val="22"/>
              </w:rPr>
              <w:t xml:space="preserve"> however the response from Sabic UK confirms that the proposal would have no undue impacts upon the hazardous pipeline. </w:t>
            </w:r>
          </w:p>
          <w:p w14:paraId="1DABD2F6" w14:textId="1753A1E2" w:rsidR="00DB5C4B" w:rsidRPr="0012177A" w:rsidRDefault="00DB5C4B" w:rsidP="00C944B4">
            <w:pPr>
              <w:contextualSpacing/>
              <w:jc w:val="both"/>
              <w:rPr>
                <w:rFonts w:ascii="Calibri" w:hAnsi="Calibri"/>
                <w:szCs w:val="22"/>
              </w:rPr>
            </w:pPr>
          </w:p>
        </w:tc>
      </w:tr>
      <w:tr w:rsidR="002E5629" w:rsidRPr="002E5629"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237EFD" w14:textId="2F61CADB" w:rsidR="00C0704D" w:rsidRPr="00375B80" w:rsidRDefault="00C0704D" w:rsidP="00375B80">
            <w:pPr>
              <w:contextualSpacing/>
              <w:jc w:val="both"/>
              <w:rPr>
                <w:rFonts w:ascii="Calibri" w:hAnsi="Calibri"/>
                <w:b/>
                <w:bCs/>
                <w:szCs w:val="22"/>
              </w:rPr>
            </w:pPr>
            <w:r w:rsidRPr="002E5629">
              <w:rPr>
                <w:rFonts w:ascii="Calibri" w:hAnsi="Calibri"/>
                <w:b/>
                <w:bCs/>
                <w:szCs w:val="22"/>
              </w:rPr>
              <w:t>Observations/Consideration of Matters Raised/Conclusion:</w:t>
            </w:r>
          </w:p>
          <w:p w14:paraId="649C3C74" w14:textId="77777777" w:rsidR="00E20BB3" w:rsidRDefault="00E20BB3" w:rsidP="00F128DB">
            <w:pPr>
              <w:pStyle w:val="Header"/>
              <w:tabs>
                <w:tab w:val="clear" w:pos="4153"/>
                <w:tab w:val="clear" w:pos="8306"/>
              </w:tabs>
              <w:contextualSpacing/>
              <w:jc w:val="both"/>
              <w:rPr>
                <w:rFonts w:ascii="Calibri" w:hAnsi="Calibri"/>
                <w:bCs/>
                <w:szCs w:val="22"/>
              </w:rPr>
            </w:pPr>
          </w:p>
          <w:p w14:paraId="0FBF6175" w14:textId="7F8DA1D2" w:rsidR="00D06503" w:rsidRPr="00D06503" w:rsidRDefault="00D06503" w:rsidP="00D06503">
            <w:pPr>
              <w:pStyle w:val="Header"/>
              <w:tabs>
                <w:tab w:val="clear" w:pos="4153"/>
                <w:tab w:val="clear" w:pos="8306"/>
              </w:tabs>
              <w:contextualSpacing/>
              <w:jc w:val="both"/>
              <w:rPr>
                <w:rFonts w:ascii="Calibri" w:hAnsi="Calibri"/>
                <w:bCs/>
                <w:szCs w:val="22"/>
              </w:rPr>
            </w:pPr>
            <w:r w:rsidRPr="00D06503">
              <w:rPr>
                <w:rFonts w:ascii="Calibri" w:hAnsi="Calibri"/>
                <w:bCs/>
                <w:szCs w:val="22"/>
              </w:rPr>
              <w:t xml:space="preserve">The proposed scheme of residential conversion accords with the aims and objectives of Policies DMH3, DMH4 and DMG3 of the Core Strategy thus securing the principle of development. The proposed development would not have any undue impact upon the amenity of any neighbouring residents, nor is it considered that the development proposed would be harmful to the </w:t>
            </w:r>
            <w:r>
              <w:rPr>
                <w:rFonts w:ascii="Calibri" w:hAnsi="Calibri"/>
                <w:bCs/>
                <w:szCs w:val="22"/>
              </w:rPr>
              <w:t xml:space="preserve">historic </w:t>
            </w:r>
            <w:r w:rsidRPr="00D06503">
              <w:rPr>
                <w:rFonts w:ascii="Calibri" w:hAnsi="Calibri"/>
                <w:bCs/>
                <w:szCs w:val="22"/>
              </w:rPr>
              <w:t xml:space="preserve">character of the application building or visual amenities of the </w:t>
            </w:r>
            <w:r>
              <w:rPr>
                <w:rFonts w:ascii="Calibri" w:hAnsi="Calibri"/>
                <w:bCs/>
                <w:szCs w:val="22"/>
              </w:rPr>
              <w:t>area</w:t>
            </w:r>
            <w:r w:rsidRPr="00D06503">
              <w:rPr>
                <w:rFonts w:ascii="Calibri" w:hAnsi="Calibri"/>
                <w:bCs/>
                <w:szCs w:val="22"/>
              </w:rPr>
              <w:t>. Furthermore, proposed development raises no concerns with respect to its impact upon highway safety or the ecology of the area.</w:t>
            </w:r>
          </w:p>
          <w:p w14:paraId="3C0A892A" w14:textId="77777777" w:rsidR="00D06503" w:rsidRPr="00D06503" w:rsidRDefault="00D06503" w:rsidP="00D06503">
            <w:pPr>
              <w:pStyle w:val="Header"/>
              <w:tabs>
                <w:tab w:val="clear" w:pos="4153"/>
                <w:tab w:val="clear" w:pos="8306"/>
              </w:tabs>
              <w:contextualSpacing/>
              <w:jc w:val="both"/>
              <w:rPr>
                <w:rFonts w:ascii="Calibri" w:hAnsi="Calibri"/>
                <w:bCs/>
                <w:szCs w:val="22"/>
              </w:rPr>
            </w:pPr>
          </w:p>
          <w:p w14:paraId="330436B3" w14:textId="77777777" w:rsidR="00D06503" w:rsidRDefault="00D06503" w:rsidP="00D06503">
            <w:pPr>
              <w:pStyle w:val="Header"/>
              <w:tabs>
                <w:tab w:val="clear" w:pos="4153"/>
                <w:tab w:val="clear" w:pos="8306"/>
              </w:tabs>
              <w:contextualSpacing/>
              <w:jc w:val="both"/>
              <w:rPr>
                <w:rFonts w:ascii="Calibri" w:hAnsi="Calibri"/>
                <w:bCs/>
                <w:szCs w:val="22"/>
              </w:rPr>
            </w:pPr>
            <w:r w:rsidRPr="00D06503">
              <w:rPr>
                <w:rFonts w:ascii="Calibri" w:hAnsi="Calibri"/>
                <w:bCs/>
                <w:szCs w:val="22"/>
              </w:rPr>
              <w:t>As such, for the above reasons and having regard to all material considerations and matters raised that the application is recommended for approval.</w:t>
            </w:r>
          </w:p>
          <w:p w14:paraId="3A4BD7A7" w14:textId="51490538" w:rsidR="00E92217" w:rsidRPr="009D3A00" w:rsidRDefault="00E92217" w:rsidP="00D06503">
            <w:pPr>
              <w:pStyle w:val="Header"/>
              <w:tabs>
                <w:tab w:val="clear" w:pos="4153"/>
                <w:tab w:val="clear" w:pos="8306"/>
              </w:tabs>
              <w:contextualSpacing/>
              <w:jc w:val="both"/>
              <w:rPr>
                <w:rFonts w:ascii="Calibri" w:hAnsi="Calibri"/>
                <w:bCs/>
                <w:szCs w:val="22"/>
              </w:rPr>
            </w:pPr>
          </w:p>
        </w:tc>
      </w:tr>
      <w:tr w:rsidR="002E5629" w:rsidRPr="002E5629"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2E5629" w:rsidRDefault="00C0704D" w:rsidP="00CD2CEF">
            <w:pPr>
              <w:rPr>
                <w:rFonts w:ascii="Calibri" w:hAnsi="Calibri"/>
                <w:b/>
                <w:bCs/>
                <w:szCs w:val="22"/>
              </w:rPr>
            </w:pPr>
            <w:r w:rsidRPr="002E5629">
              <w:rPr>
                <w:rFonts w:ascii="Calibri" w:hAnsi="Calibri"/>
                <w:b/>
                <w:szCs w:val="22"/>
              </w:rPr>
              <w:t>RECOMMENDATION</w:t>
            </w:r>
            <w:r w:rsidRPr="002E5629">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F5ECFDE" w:rsidR="00C0704D" w:rsidRPr="002E5629" w:rsidRDefault="00277191" w:rsidP="00CD2CEF">
            <w:pPr>
              <w:rPr>
                <w:rFonts w:ascii="Calibri" w:hAnsi="Calibri"/>
                <w:bCs/>
                <w:szCs w:val="22"/>
              </w:rPr>
            </w:pPr>
            <w:r w:rsidRPr="002E5629">
              <w:rPr>
                <w:rFonts w:asciiTheme="minorHAnsi" w:hAnsiTheme="minorHAnsi"/>
                <w:bCs/>
                <w:szCs w:val="22"/>
              </w:rPr>
              <w:t>That planning consent be granted subject to the imposition of conditions.</w:t>
            </w:r>
          </w:p>
        </w:tc>
      </w:tr>
    </w:tbl>
    <w:p w14:paraId="513FB541" w14:textId="77777777" w:rsidR="00765B2A" w:rsidRPr="002E5629" w:rsidRDefault="00765B2A">
      <w:pPr>
        <w:rPr>
          <w:rFonts w:ascii="Calibri" w:hAnsi="Calibri"/>
          <w:szCs w:val="22"/>
        </w:rPr>
      </w:pPr>
    </w:p>
    <w:sectPr w:rsidR="00765B2A" w:rsidRPr="002E5629"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8610B"/>
    <w:multiLevelType w:val="hybridMultilevel"/>
    <w:tmpl w:val="586E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F82035"/>
    <w:multiLevelType w:val="hybridMultilevel"/>
    <w:tmpl w:val="7D188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563DDC"/>
    <w:multiLevelType w:val="hybridMultilevel"/>
    <w:tmpl w:val="DEF4E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86334366">
    <w:abstractNumId w:val="3"/>
  </w:num>
  <w:num w:numId="3" w16cid:durableId="1830822052">
    <w:abstractNumId w:val="2"/>
  </w:num>
  <w:num w:numId="4" w16cid:durableId="1178428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0CC9"/>
    <w:rsid w:val="00043A33"/>
    <w:rsid w:val="00043A5E"/>
    <w:rsid w:val="000531EA"/>
    <w:rsid w:val="0005507D"/>
    <w:rsid w:val="00061C9E"/>
    <w:rsid w:val="00062638"/>
    <w:rsid w:val="00065225"/>
    <w:rsid w:val="00073348"/>
    <w:rsid w:val="000758E1"/>
    <w:rsid w:val="0008539A"/>
    <w:rsid w:val="000876BD"/>
    <w:rsid w:val="000B5CB5"/>
    <w:rsid w:val="000D36F5"/>
    <w:rsid w:val="000E0D9D"/>
    <w:rsid w:val="000E1404"/>
    <w:rsid w:val="000E529D"/>
    <w:rsid w:val="000F09E2"/>
    <w:rsid w:val="000F6F35"/>
    <w:rsid w:val="00100FBD"/>
    <w:rsid w:val="0012177A"/>
    <w:rsid w:val="00130035"/>
    <w:rsid w:val="00130B94"/>
    <w:rsid w:val="00146BD5"/>
    <w:rsid w:val="001515F9"/>
    <w:rsid w:val="00156D3B"/>
    <w:rsid w:val="0017705A"/>
    <w:rsid w:val="00183ED5"/>
    <w:rsid w:val="00187753"/>
    <w:rsid w:val="001C02C4"/>
    <w:rsid w:val="001C1B50"/>
    <w:rsid w:val="001C44B2"/>
    <w:rsid w:val="001C456C"/>
    <w:rsid w:val="001C5EAE"/>
    <w:rsid w:val="001D3FA9"/>
    <w:rsid w:val="001D4F7A"/>
    <w:rsid w:val="001D7AC4"/>
    <w:rsid w:val="001E0173"/>
    <w:rsid w:val="001F6BF9"/>
    <w:rsid w:val="001F73A8"/>
    <w:rsid w:val="0021348C"/>
    <w:rsid w:val="00216B28"/>
    <w:rsid w:val="0022713A"/>
    <w:rsid w:val="002310DA"/>
    <w:rsid w:val="00232C13"/>
    <w:rsid w:val="00232E07"/>
    <w:rsid w:val="00244763"/>
    <w:rsid w:val="00245419"/>
    <w:rsid w:val="00250879"/>
    <w:rsid w:val="00263882"/>
    <w:rsid w:val="00274D13"/>
    <w:rsid w:val="00274D68"/>
    <w:rsid w:val="00277191"/>
    <w:rsid w:val="0029334A"/>
    <w:rsid w:val="002968A9"/>
    <w:rsid w:val="002A01CF"/>
    <w:rsid w:val="002A1D5E"/>
    <w:rsid w:val="002C00C7"/>
    <w:rsid w:val="002C1E61"/>
    <w:rsid w:val="002C327B"/>
    <w:rsid w:val="002C6277"/>
    <w:rsid w:val="002E0359"/>
    <w:rsid w:val="002E385E"/>
    <w:rsid w:val="002E4F78"/>
    <w:rsid w:val="002E5629"/>
    <w:rsid w:val="002E599F"/>
    <w:rsid w:val="002F0F08"/>
    <w:rsid w:val="002F2580"/>
    <w:rsid w:val="002F56DA"/>
    <w:rsid w:val="002F64E6"/>
    <w:rsid w:val="00310508"/>
    <w:rsid w:val="00321B6E"/>
    <w:rsid w:val="00323296"/>
    <w:rsid w:val="003304BE"/>
    <w:rsid w:val="00331984"/>
    <w:rsid w:val="003353B9"/>
    <w:rsid w:val="0035412F"/>
    <w:rsid w:val="00354E1D"/>
    <w:rsid w:val="00357FA0"/>
    <w:rsid w:val="00360324"/>
    <w:rsid w:val="00375B80"/>
    <w:rsid w:val="00392869"/>
    <w:rsid w:val="003A0DCA"/>
    <w:rsid w:val="003A17B7"/>
    <w:rsid w:val="003C2E18"/>
    <w:rsid w:val="003C3857"/>
    <w:rsid w:val="003E6AF1"/>
    <w:rsid w:val="003F0337"/>
    <w:rsid w:val="00417D2F"/>
    <w:rsid w:val="00423C30"/>
    <w:rsid w:val="00433C21"/>
    <w:rsid w:val="00440CB6"/>
    <w:rsid w:val="00441D5B"/>
    <w:rsid w:val="004430AB"/>
    <w:rsid w:val="004450FF"/>
    <w:rsid w:val="00445448"/>
    <w:rsid w:val="0045352C"/>
    <w:rsid w:val="00453A42"/>
    <w:rsid w:val="0046548C"/>
    <w:rsid w:val="00473C05"/>
    <w:rsid w:val="004751C2"/>
    <w:rsid w:val="00481747"/>
    <w:rsid w:val="00481DAC"/>
    <w:rsid w:val="00493427"/>
    <w:rsid w:val="004947BB"/>
    <w:rsid w:val="004A342B"/>
    <w:rsid w:val="004A3908"/>
    <w:rsid w:val="004A5EA9"/>
    <w:rsid w:val="004B438F"/>
    <w:rsid w:val="004B59FD"/>
    <w:rsid w:val="004C2434"/>
    <w:rsid w:val="004D390F"/>
    <w:rsid w:val="004D55CE"/>
    <w:rsid w:val="004D7FA8"/>
    <w:rsid w:val="004E1F87"/>
    <w:rsid w:val="004F0649"/>
    <w:rsid w:val="004F5361"/>
    <w:rsid w:val="00507FD0"/>
    <w:rsid w:val="00510FA2"/>
    <w:rsid w:val="005161A6"/>
    <w:rsid w:val="00526A73"/>
    <w:rsid w:val="00531775"/>
    <w:rsid w:val="005339CD"/>
    <w:rsid w:val="00536818"/>
    <w:rsid w:val="00542B71"/>
    <w:rsid w:val="00552831"/>
    <w:rsid w:val="00556ECD"/>
    <w:rsid w:val="00560B9E"/>
    <w:rsid w:val="005618A8"/>
    <w:rsid w:val="0059017E"/>
    <w:rsid w:val="00592F87"/>
    <w:rsid w:val="0059517E"/>
    <w:rsid w:val="005A2220"/>
    <w:rsid w:val="005B2506"/>
    <w:rsid w:val="005B5634"/>
    <w:rsid w:val="005B6016"/>
    <w:rsid w:val="005B66CE"/>
    <w:rsid w:val="005C2559"/>
    <w:rsid w:val="005D33B2"/>
    <w:rsid w:val="005E1C6C"/>
    <w:rsid w:val="005E330D"/>
    <w:rsid w:val="005E65DF"/>
    <w:rsid w:val="005F10F0"/>
    <w:rsid w:val="0060479A"/>
    <w:rsid w:val="006226F6"/>
    <w:rsid w:val="00634531"/>
    <w:rsid w:val="00636534"/>
    <w:rsid w:val="00656F30"/>
    <w:rsid w:val="006577C8"/>
    <w:rsid w:val="00665E81"/>
    <w:rsid w:val="00677073"/>
    <w:rsid w:val="006777F2"/>
    <w:rsid w:val="00677A56"/>
    <w:rsid w:val="00692B60"/>
    <w:rsid w:val="006970D4"/>
    <w:rsid w:val="00697743"/>
    <w:rsid w:val="006A147F"/>
    <w:rsid w:val="006A71AD"/>
    <w:rsid w:val="006A74C4"/>
    <w:rsid w:val="006B054E"/>
    <w:rsid w:val="006B05F9"/>
    <w:rsid w:val="006B3412"/>
    <w:rsid w:val="006C2BFA"/>
    <w:rsid w:val="006F6849"/>
    <w:rsid w:val="0070054B"/>
    <w:rsid w:val="0070058D"/>
    <w:rsid w:val="00702CE7"/>
    <w:rsid w:val="00714B24"/>
    <w:rsid w:val="00715B6D"/>
    <w:rsid w:val="007178E5"/>
    <w:rsid w:val="00726CA2"/>
    <w:rsid w:val="00732D5F"/>
    <w:rsid w:val="00732E69"/>
    <w:rsid w:val="0073345E"/>
    <w:rsid w:val="00735443"/>
    <w:rsid w:val="00751DC7"/>
    <w:rsid w:val="00752B06"/>
    <w:rsid w:val="00761D2C"/>
    <w:rsid w:val="00763E4A"/>
    <w:rsid w:val="00765B2A"/>
    <w:rsid w:val="00772235"/>
    <w:rsid w:val="00773A66"/>
    <w:rsid w:val="00776503"/>
    <w:rsid w:val="00776AE2"/>
    <w:rsid w:val="00785687"/>
    <w:rsid w:val="00786066"/>
    <w:rsid w:val="00792750"/>
    <w:rsid w:val="00796055"/>
    <w:rsid w:val="007A61F1"/>
    <w:rsid w:val="007B08CE"/>
    <w:rsid w:val="007B4769"/>
    <w:rsid w:val="007B6453"/>
    <w:rsid w:val="007C70E8"/>
    <w:rsid w:val="007C78C4"/>
    <w:rsid w:val="007C791C"/>
    <w:rsid w:val="007D0C60"/>
    <w:rsid w:val="007D6434"/>
    <w:rsid w:val="007D7DF4"/>
    <w:rsid w:val="007E0D23"/>
    <w:rsid w:val="007E0E03"/>
    <w:rsid w:val="007E5987"/>
    <w:rsid w:val="007F16D6"/>
    <w:rsid w:val="007F3656"/>
    <w:rsid w:val="00811771"/>
    <w:rsid w:val="00812C3B"/>
    <w:rsid w:val="00824DB6"/>
    <w:rsid w:val="00826AD0"/>
    <w:rsid w:val="00837F4F"/>
    <w:rsid w:val="00843ADB"/>
    <w:rsid w:val="00847D9B"/>
    <w:rsid w:val="0085176C"/>
    <w:rsid w:val="00851AB5"/>
    <w:rsid w:val="00853FDB"/>
    <w:rsid w:val="008542DE"/>
    <w:rsid w:val="008554A4"/>
    <w:rsid w:val="00877268"/>
    <w:rsid w:val="008828E5"/>
    <w:rsid w:val="0088792E"/>
    <w:rsid w:val="00892706"/>
    <w:rsid w:val="00892CE4"/>
    <w:rsid w:val="0089682C"/>
    <w:rsid w:val="008A28C8"/>
    <w:rsid w:val="008A4AAB"/>
    <w:rsid w:val="008A7E5F"/>
    <w:rsid w:val="008C1CBB"/>
    <w:rsid w:val="008D713D"/>
    <w:rsid w:val="008D72F1"/>
    <w:rsid w:val="008E4CF1"/>
    <w:rsid w:val="008E708A"/>
    <w:rsid w:val="008E70A2"/>
    <w:rsid w:val="008E721E"/>
    <w:rsid w:val="008F0E8B"/>
    <w:rsid w:val="008F1088"/>
    <w:rsid w:val="008F2272"/>
    <w:rsid w:val="00905801"/>
    <w:rsid w:val="009207D0"/>
    <w:rsid w:val="009211AB"/>
    <w:rsid w:val="00927551"/>
    <w:rsid w:val="009323CD"/>
    <w:rsid w:val="009417F3"/>
    <w:rsid w:val="00941F10"/>
    <w:rsid w:val="009515AC"/>
    <w:rsid w:val="00971099"/>
    <w:rsid w:val="00972083"/>
    <w:rsid w:val="009758A4"/>
    <w:rsid w:val="00985A21"/>
    <w:rsid w:val="0098748A"/>
    <w:rsid w:val="0099026C"/>
    <w:rsid w:val="0099170A"/>
    <w:rsid w:val="00994D64"/>
    <w:rsid w:val="009970B2"/>
    <w:rsid w:val="009A4B8C"/>
    <w:rsid w:val="009C0AC0"/>
    <w:rsid w:val="009D3A00"/>
    <w:rsid w:val="009D7216"/>
    <w:rsid w:val="009E711D"/>
    <w:rsid w:val="009F0759"/>
    <w:rsid w:val="009F4443"/>
    <w:rsid w:val="009F5421"/>
    <w:rsid w:val="00A04EE9"/>
    <w:rsid w:val="00A151CB"/>
    <w:rsid w:val="00A16694"/>
    <w:rsid w:val="00A228DD"/>
    <w:rsid w:val="00A31935"/>
    <w:rsid w:val="00A35D60"/>
    <w:rsid w:val="00A42E82"/>
    <w:rsid w:val="00A44D55"/>
    <w:rsid w:val="00A556E5"/>
    <w:rsid w:val="00A579BB"/>
    <w:rsid w:val="00A63D55"/>
    <w:rsid w:val="00A72828"/>
    <w:rsid w:val="00A92D55"/>
    <w:rsid w:val="00A95D89"/>
    <w:rsid w:val="00A9745A"/>
    <w:rsid w:val="00A97906"/>
    <w:rsid w:val="00AA411A"/>
    <w:rsid w:val="00AA516A"/>
    <w:rsid w:val="00AA5563"/>
    <w:rsid w:val="00AC0E95"/>
    <w:rsid w:val="00AC5A43"/>
    <w:rsid w:val="00AD0635"/>
    <w:rsid w:val="00AD12A7"/>
    <w:rsid w:val="00AE04FD"/>
    <w:rsid w:val="00AE0D5B"/>
    <w:rsid w:val="00AF5968"/>
    <w:rsid w:val="00AF73C8"/>
    <w:rsid w:val="00AF7749"/>
    <w:rsid w:val="00B01D6D"/>
    <w:rsid w:val="00B15BC9"/>
    <w:rsid w:val="00B17A06"/>
    <w:rsid w:val="00B25EFE"/>
    <w:rsid w:val="00B276F3"/>
    <w:rsid w:val="00B44329"/>
    <w:rsid w:val="00B443E4"/>
    <w:rsid w:val="00B45053"/>
    <w:rsid w:val="00B45E1D"/>
    <w:rsid w:val="00B513C9"/>
    <w:rsid w:val="00B705F8"/>
    <w:rsid w:val="00B7541D"/>
    <w:rsid w:val="00B84979"/>
    <w:rsid w:val="00B93EB5"/>
    <w:rsid w:val="00B96072"/>
    <w:rsid w:val="00B97AA0"/>
    <w:rsid w:val="00BA3C55"/>
    <w:rsid w:val="00BB4036"/>
    <w:rsid w:val="00BC2933"/>
    <w:rsid w:val="00BD092B"/>
    <w:rsid w:val="00BD3F03"/>
    <w:rsid w:val="00BE0CF4"/>
    <w:rsid w:val="00BE68AD"/>
    <w:rsid w:val="00BF1534"/>
    <w:rsid w:val="00BF273C"/>
    <w:rsid w:val="00C03AFE"/>
    <w:rsid w:val="00C0704D"/>
    <w:rsid w:val="00C22872"/>
    <w:rsid w:val="00C25722"/>
    <w:rsid w:val="00C2775C"/>
    <w:rsid w:val="00C33971"/>
    <w:rsid w:val="00C34FE9"/>
    <w:rsid w:val="00C358CB"/>
    <w:rsid w:val="00C4054D"/>
    <w:rsid w:val="00C43525"/>
    <w:rsid w:val="00C45C86"/>
    <w:rsid w:val="00C46A9C"/>
    <w:rsid w:val="00C618DB"/>
    <w:rsid w:val="00C64FD0"/>
    <w:rsid w:val="00C71C53"/>
    <w:rsid w:val="00C8161B"/>
    <w:rsid w:val="00C81E5A"/>
    <w:rsid w:val="00C84459"/>
    <w:rsid w:val="00C941B6"/>
    <w:rsid w:val="00C944B4"/>
    <w:rsid w:val="00CB0E57"/>
    <w:rsid w:val="00CB3270"/>
    <w:rsid w:val="00CE1A45"/>
    <w:rsid w:val="00CE1EED"/>
    <w:rsid w:val="00CF408E"/>
    <w:rsid w:val="00D00F13"/>
    <w:rsid w:val="00D06503"/>
    <w:rsid w:val="00D11007"/>
    <w:rsid w:val="00D17EB1"/>
    <w:rsid w:val="00D2449B"/>
    <w:rsid w:val="00D26397"/>
    <w:rsid w:val="00D27268"/>
    <w:rsid w:val="00D350C6"/>
    <w:rsid w:val="00D41DA2"/>
    <w:rsid w:val="00D508F3"/>
    <w:rsid w:val="00D51A2A"/>
    <w:rsid w:val="00D52808"/>
    <w:rsid w:val="00D54E67"/>
    <w:rsid w:val="00D67C5B"/>
    <w:rsid w:val="00D76862"/>
    <w:rsid w:val="00D82479"/>
    <w:rsid w:val="00D87313"/>
    <w:rsid w:val="00D87BF0"/>
    <w:rsid w:val="00D92A29"/>
    <w:rsid w:val="00D97C22"/>
    <w:rsid w:val="00DA0CDC"/>
    <w:rsid w:val="00DA4562"/>
    <w:rsid w:val="00DA5444"/>
    <w:rsid w:val="00DA590F"/>
    <w:rsid w:val="00DA6789"/>
    <w:rsid w:val="00DB1439"/>
    <w:rsid w:val="00DB5C4B"/>
    <w:rsid w:val="00DB7C19"/>
    <w:rsid w:val="00DC1C4B"/>
    <w:rsid w:val="00DD62F6"/>
    <w:rsid w:val="00DE248A"/>
    <w:rsid w:val="00DE272E"/>
    <w:rsid w:val="00DE5185"/>
    <w:rsid w:val="00E110DB"/>
    <w:rsid w:val="00E12C29"/>
    <w:rsid w:val="00E14215"/>
    <w:rsid w:val="00E15A5B"/>
    <w:rsid w:val="00E20BB3"/>
    <w:rsid w:val="00E2163E"/>
    <w:rsid w:val="00E33D8A"/>
    <w:rsid w:val="00E46243"/>
    <w:rsid w:val="00E576DC"/>
    <w:rsid w:val="00E631A5"/>
    <w:rsid w:val="00E6384D"/>
    <w:rsid w:val="00E66534"/>
    <w:rsid w:val="00E71124"/>
    <w:rsid w:val="00E72F6C"/>
    <w:rsid w:val="00E74CBE"/>
    <w:rsid w:val="00E864FB"/>
    <w:rsid w:val="00E92217"/>
    <w:rsid w:val="00E95E1D"/>
    <w:rsid w:val="00E978B2"/>
    <w:rsid w:val="00E97CF5"/>
    <w:rsid w:val="00EA09F9"/>
    <w:rsid w:val="00EB1804"/>
    <w:rsid w:val="00EC23C7"/>
    <w:rsid w:val="00ED00B7"/>
    <w:rsid w:val="00ED170F"/>
    <w:rsid w:val="00ED648A"/>
    <w:rsid w:val="00EF3B9C"/>
    <w:rsid w:val="00EF44E6"/>
    <w:rsid w:val="00EF5C40"/>
    <w:rsid w:val="00F10419"/>
    <w:rsid w:val="00F128DB"/>
    <w:rsid w:val="00F547CD"/>
    <w:rsid w:val="00F70D25"/>
    <w:rsid w:val="00F949B1"/>
    <w:rsid w:val="00FA0134"/>
    <w:rsid w:val="00FA194C"/>
    <w:rsid w:val="00FA1E9F"/>
    <w:rsid w:val="00FB70EF"/>
    <w:rsid w:val="00FC1002"/>
    <w:rsid w:val="00FC26DD"/>
    <w:rsid w:val="00FC379F"/>
    <w:rsid w:val="00FC4073"/>
    <w:rsid w:val="00FD2A79"/>
    <w:rsid w:val="00FD385D"/>
    <w:rsid w:val="00FD6AE3"/>
    <w:rsid w:val="00FE05D3"/>
    <w:rsid w:val="00FE40B8"/>
    <w:rsid w:val="00FE7B15"/>
    <w:rsid w:val="00FF77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703133">
      <w:bodyDiv w:val="1"/>
      <w:marLeft w:val="0"/>
      <w:marRight w:val="0"/>
      <w:marTop w:val="0"/>
      <w:marBottom w:val="0"/>
      <w:divBdr>
        <w:top w:val="none" w:sz="0" w:space="0" w:color="auto"/>
        <w:left w:val="none" w:sz="0" w:space="0" w:color="auto"/>
        <w:bottom w:val="none" w:sz="0" w:space="0" w:color="auto"/>
        <w:right w:val="none" w:sz="0" w:space="0" w:color="auto"/>
      </w:divBdr>
    </w:div>
    <w:div w:id="96882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3553</Words>
  <Characters>20254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Jane Tucker</cp:lastModifiedBy>
  <cp:revision>2</cp:revision>
  <cp:lastPrinted>2016-01-04T13:03:00Z</cp:lastPrinted>
  <dcterms:created xsi:type="dcterms:W3CDTF">2025-05-09T10:54:00Z</dcterms:created>
  <dcterms:modified xsi:type="dcterms:W3CDTF">2025-05-09T10:54:00Z</dcterms:modified>
</cp:coreProperties>
</file>