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5CF66385" w:rsidR="004936A6" w:rsidRPr="00FD336B" w:rsidRDefault="007E7428" w:rsidP="00360256">
            <w:pPr>
              <w:jc w:val="center"/>
              <w:rPr>
                <w:rFonts w:ascii="Calibri" w:hAnsi="Calibri"/>
                <w:szCs w:val="22"/>
              </w:rPr>
            </w:pPr>
            <w:r>
              <w:rPr>
                <w:rFonts w:ascii="Calibri" w:hAnsi="Calibri"/>
                <w:szCs w:val="22"/>
              </w:rPr>
              <w:t>LW</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46DD5427" w:rsidR="004936A6" w:rsidRPr="00FD336B" w:rsidRDefault="006C3C94" w:rsidP="00360256">
            <w:pPr>
              <w:jc w:val="center"/>
              <w:rPr>
                <w:rFonts w:ascii="Calibri" w:hAnsi="Calibri"/>
                <w:szCs w:val="22"/>
              </w:rPr>
            </w:pPr>
            <w:r>
              <w:rPr>
                <w:rFonts w:ascii="Calibri" w:hAnsi="Calibri"/>
                <w:szCs w:val="22"/>
              </w:rPr>
              <w:t>28/02/25</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4214AE27" w:rsidR="004936A6" w:rsidRPr="008C75E4" w:rsidRDefault="00FA6040"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5589655C" w:rsidR="004936A6" w:rsidRPr="008C75E4" w:rsidRDefault="00FA6040" w:rsidP="00D2449B">
            <w:pPr>
              <w:jc w:val="center"/>
              <w:rPr>
                <w:rFonts w:ascii="Calibri" w:hAnsi="Calibri"/>
                <w:b/>
                <w:szCs w:val="22"/>
              </w:rPr>
            </w:pPr>
            <w:r>
              <w:rPr>
                <w:rFonts w:ascii="Calibri" w:hAnsi="Calibri"/>
                <w:b/>
                <w:szCs w:val="22"/>
              </w:rPr>
              <w:t>4/3/25</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64355711" w:rsidR="004A5EA9" w:rsidRPr="008C75E4" w:rsidRDefault="007E7428" w:rsidP="008F6B58">
            <w:pPr>
              <w:rPr>
                <w:rFonts w:ascii="Calibri" w:hAnsi="Calibri"/>
                <w:szCs w:val="22"/>
              </w:rPr>
            </w:pPr>
            <w:r>
              <w:rPr>
                <w:rFonts w:ascii="Calibri" w:hAnsi="Calibri"/>
                <w:szCs w:val="22"/>
              </w:rPr>
              <w:t>3/2025/0099</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3501D8CB" w:rsidR="004A5EA9" w:rsidRPr="00FD336B" w:rsidRDefault="007E7428" w:rsidP="00811771">
            <w:pPr>
              <w:rPr>
                <w:rFonts w:ascii="Calibri" w:hAnsi="Calibri"/>
                <w:szCs w:val="22"/>
              </w:rPr>
            </w:pPr>
            <w:r>
              <w:rPr>
                <w:rFonts w:ascii="Calibri" w:hAnsi="Calibri"/>
                <w:szCs w:val="22"/>
              </w:rPr>
              <w:t>LW</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4823062C" w:rsidR="00FD334A" w:rsidRPr="005C69DF" w:rsidRDefault="007A1757" w:rsidP="006F74F0">
            <w:pPr>
              <w:jc w:val="center"/>
              <w:rPr>
                <w:rFonts w:ascii="Calibri" w:hAnsi="Calibri"/>
                <w:b/>
                <w:szCs w:val="22"/>
              </w:rPr>
            </w:pPr>
            <w:r>
              <w:rPr>
                <w:rFonts w:ascii="Calibri" w:hAnsi="Calibri"/>
                <w:b/>
                <w:szCs w:val="22"/>
              </w:rPr>
              <w:t>REFUSAL</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A7EC314" w:rsidR="004A5EA9" w:rsidRPr="008C75E4" w:rsidRDefault="007E7428">
            <w:pPr>
              <w:rPr>
                <w:rFonts w:ascii="Calibri" w:hAnsi="Calibri"/>
                <w:szCs w:val="22"/>
              </w:rPr>
            </w:pPr>
            <w:r>
              <w:rPr>
                <w:rFonts w:ascii="Calibri" w:hAnsi="Calibri"/>
                <w:szCs w:val="22"/>
              </w:rPr>
              <w:t xml:space="preserve">Prior notification for the construction of one poultry building 90m long, 10m wide, 4m high to ridge and 3m high to eaves.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7A0F1DCD" w:rsidR="002A01CF" w:rsidRPr="00517149" w:rsidRDefault="007E7428" w:rsidP="00A42E82">
            <w:pPr>
              <w:rPr>
                <w:rFonts w:ascii="Calibri" w:hAnsi="Calibri"/>
                <w:szCs w:val="22"/>
              </w:rPr>
            </w:pPr>
            <w:r>
              <w:rPr>
                <w:rFonts w:ascii="Calibri" w:hAnsi="Calibri"/>
                <w:szCs w:val="22"/>
              </w:rPr>
              <w:t xml:space="preserve">Wheatley Farm, Four Acre Lane, Longridge, PR3 2TD. </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7E7428" w:rsidRDefault="00C0704D" w:rsidP="00E14B99">
            <w:pPr>
              <w:pStyle w:val="PLANNING"/>
              <w:rPr>
                <w:rFonts w:ascii="Calibri" w:hAnsi="Calibri"/>
                <w:b/>
                <w:bCs/>
                <w:szCs w:val="22"/>
              </w:rPr>
            </w:pPr>
            <w:r w:rsidRPr="007E7428">
              <w:rPr>
                <w:rFonts w:ascii="Calibri" w:hAnsi="Calibri"/>
                <w:b/>
                <w:bCs/>
                <w:szCs w:val="22"/>
              </w:rPr>
              <w:t>Relevant Planning Histor</w:t>
            </w:r>
            <w:r w:rsidR="00A44695" w:rsidRPr="007E7428">
              <w:rPr>
                <w:rFonts w:ascii="Calibri" w:hAnsi="Calibri"/>
                <w:b/>
                <w:bCs/>
                <w:szCs w:val="22"/>
              </w:rPr>
              <w:t>y</w:t>
            </w:r>
            <w:r w:rsidR="009F62F4" w:rsidRPr="007E7428">
              <w:rPr>
                <w:rFonts w:ascii="Calibri" w:hAnsi="Calibri"/>
                <w:b/>
                <w:bCs/>
                <w:szCs w:val="22"/>
              </w:rPr>
              <w:t>:</w:t>
            </w:r>
          </w:p>
          <w:p w14:paraId="78D96F0A" w14:textId="77777777" w:rsidR="00E14B99" w:rsidRPr="007E7428" w:rsidRDefault="00E14B99" w:rsidP="007E7428">
            <w:pPr>
              <w:pStyle w:val="Heading1"/>
              <w:shd w:val="clear" w:color="auto" w:fill="FFFFFF"/>
              <w:spacing w:before="0" w:beforeAutospacing="0" w:after="0" w:afterAutospacing="0"/>
              <w:textAlignment w:val="baseline"/>
              <w:rPr>
                <w:rFonts w:ascii="Calibri" w:hAnsi="Calibri"/>
                <w:b w:val="0"/>
                <w:bCs w:val="0"/>
                <w:sz w:val="22"/>
                <w:szCs w:val="22"/>
              </w:rPr>
            </w:pPr>
          </w:p>
          <w:p w14:paraId="0FF4E5AD" w14:textId="753758EE" w:rsidR="007E7428" w:rsidRPr="007E7428" w:rsidRDefault="007E7428" w:rsidP="007E7428">
            <w:pPr>
              <w:pStyle w:val="Heading1"/>
              <w:shd w:val="clear" w:color="auto" w:fill="FFFFFF"/>
              <w:spacing w:before="0" w:beforeAutospacing="0" w:after="0" w:afterAutospacing="0"/>
              <w:textAlignment w:val="baseline"/>
              <w:rPr>
                <w:rFonts w:ascii="Calibri" w:hAnsi="Calibri"/>
                <w:b w:val="0"/>
                <w:bCs w:val="0"/>
                <w:sz w:val="22"/>
                <w:szCs w:val="22"/>
              </w:rPr>
            </w:pPr>
            <w:r w:rsidRPr="007E7428">
              <w:rPr>
                <w:rFonts w:ascii="Calibri" w:hAnsi="Calibri"/>
                <w:b w:val="0"/>
                <w:bCs w:val="0"/>
                <w:sz w:val="22"/>
                <w:szCs w:val="22"/>
              </w:rPr>
              <w:t xml:space="preserve">3/2024/0131: Prior notification for the construction of one concrete agricultural track 130m long by 4.6m wide and 50m long by 7.6m wide (Permission Required). </w:t>
            </w:r>
          </w:p>
          <w:p w14:paraId="03F725D4"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 xml:space="preserve">3/2023/0938: Prior notification for the erection of an agricultural storage building (Withdrawn). </w:t>
            </w:r>
          </w:p>
          <w:p w14:paraId="3B72F854"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3/2018/0499: Erection of two garages (Approved).</w:t>
            </w:r>
          </w:p>
          <w:p w14:paraId="44AD7ED7"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3/2017/0712: Conversion of brick barn (barn 1) to one dwelling, creation of curtilage with access and parking and installation of package treatment plant. Resubmission of application 3/2017/0292 (Approved).</w:t>
            </w:r>
          </w:p>
          <w:p w14:paraId="4EE7CD27"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3/2017/0293: Conversion of stone barn to one dwelling, creation of curtilage with access and parking and installation of package treatment plans (Approved).</w:t>
            </w:r>
          </w:p>
          <w:p w14:paraId="2DB64336"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 xml:space="preserve">3/2017/0292: Conversion of brick barn to one dwelling, creation of curtilage with access and parking and installation of package treatment (Withdrawn). </w:t>
            </w:r>
          </w:p>
          <w:p w14:paraId="443D33A0"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3/2015/0054: Erection of livestock building (Approved).</w:t>
            </w:r>
          </w:p>
          <w:p w14:paraId="7AF26620"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 xml:space="preserve">3/2015/0357: Prior notification for a harp track for cattle to walk on reducing damage to grass land in wet weather (Permission not required). </w:t>
            </w:r>
          </w:p>
          <w:p w14:paraId="4044D422"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lastRenderedPageBreak/>
              <w:t>3/2013/0193: Proposed change of use of a single storey brick shippon to one residential dwelling (Withdrawn).</w:t>
            </w:r>
          </w:p>
          <w:p w14:paraId="2B8AF598" w14:textId="77777777" w:rsid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3/2012/0451: New roof over existing silage clamp (Approved).</w:t>
            </w:r>
          </w:p>
          <w:p w14:paraId="3AC4BF69"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3/2011/0813: Proposed change of use of agricultural barn to residential unit and to include retention of existing detached garage to be used as domestic garaging (Approved).</w:t>
            </w:r>
          </w:p>
          <w:p w14:paraId="28F00247"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3/2008/0687: Proposed new building to provide extra accommodation for the dairy herd (Approved).</w:t>
            </w:r>
          </w:p>
          <w:p w14:paraId="1A941D2F"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3/2005/0899: Conversion of three barns to dwellings, erection of farm office and store/workshop and two farm buildings (Refused).</w:t>
            </w:r>
          </w:p>
          <w:p w14:paraId="3F30612D" w14:textId="77777777"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3/1996/0054: Enlargement of small window in kitchen (application for listed building consent) (Approved).</w:t>
            </w:r>
          </w:p>
          <w:p w14:paraId="6B293550" w14:textId="0A01B2AB" w:rsidR="007E7428" w:rsidRPr="007E7428" w:rsidRDefault="007E7428" w:rsidP="007E7428">
            <w:pPr>
              <w:pStyle w:val="Heading1"/>
              <w:spacing w:before="0" w:after="0"/>
              <w:rPr>
                <w:rFonts w:ascii="Calibri" w:hAnsi="Calibri"/>
                <w:b w:val="0"/>
                <w:bCs w:val="0"/>
                <w:sz w:val="22"/>
                <w:szCs w:val="22"/>
              </w:rPr>
            </w:pPr>
            <w:r w:rsidRPr="007E7428">
              <w:rPr>
                <w:rFonts w:ascii="Calibri" w:hAnsi="Calibri"/>
                <w:b w:val="0"/>
                <w:bCs w:val="0"/>
                <w:sz w:val="22"/>
                <w:szCs w:val="22"/>
              </w:rPr>
              <w:t>3/1991/0780: Construction of slurry store (Approved).</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7E7428">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7E300E9A" w:rsidR="00C53B61" w:rsidRDefault="00C53B61" w:rsidP="007E7428">
            <w:pPr>
              <w:pStyle w:val="Header"/>
              <w:tabs>
                <w:tab w:val="left" w:pos="720"/>
              </w:tabs>
              <w:jc w:val="both"/>
              <w:rPr>
                <w:rFonts w:ascii="Calibri" w:hAnsi="Calibri"/>
                <w:bCs/>
                <w:szCs w:val="22"/>
              </w:rPr>
            </w:pPr>
          </w:p>
          <w:p w14:paraId="52538442" w14:textId="33F23808" w:rsidR="007E7428" w:rsidRDefault="007E7428" w:rsidP="007E7428">
            <w:pPr>
              <w:pStyle w:val="Header"/>
              <w:jc w:val="both"/>
              <w:rPr>
                <w:rFonts w:ascii="Calibri" w:hAnsi="Calibri"/>
                <w:bCs/>
                <w:szCs w:val="22"/>
              </w:rPr>
            </w:pPr>
            <w:r w:rsidRPr="007E7428">
              <w:rPr>
                <w:rFonts w:ascii="Calibri" w:hAnsi="Calibri"/>
                <w:bCs/>
                <w:szCs w:val="22"/>
              </w:rPr>
              <w:t xml:space="preserve">The site is comprised of Wheatley Farm, an agricultural unit which incorporates numerous agricultural buildings accessed via Four Acre Lane. The farmstead is located within the open countryside, over 2km north-east of the defined settlement area of Longridge, and within the </w:t>
            </w:r>
            <w:r>
              <w:rPr>
                <w:rFonts w:ascii="Calibri" w:hAnsi="Calibri"/>
                <w:bCs/>
                <w:szCs w:val="22"/>
              </w:rPr>
              <w:t xml:space="preserve">Forest of Bowland </w:t>
            </w:r>
            <w:r w:rsidRPr="007E7428">
              <w:rPr>
                <w:rFonts w:ascii="Calibri" w:hAnsi="Calibri"/>
                <w:bCs/>
                <w:szCs w:val="22"/>
              </w:rPr>
              <w:t>National Landscape</w:t>
            </w:r>
            <w:r>
              <w:rPr>
                <w:rFonts w:ascii="Calibri" w:hAnsi="Calibri"/>
                <w:bCs/>
                <w:szCs w:val="22"/>
              </w:rPr>
              <w:t xml:space="preserve">. </w:t>
            </w:r>
          </w:p>
          <w:p w14:paraId="57786171" w14:textId="65341D03" w:rsidR="0096313B" w:rsidRPr="0096313B" w:rsidRDefault="0096313B" w:rsidP="007E7428">
            <w:pPr>
              <w:pStyle w:val="Header"/>
              <w:contextualSpacing/>
              <w:jc w:val="both"/>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6D4AACEA" w14:textId="77777777" w:rsidR="009033E8" w:rsidRDefault="003D3037"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to whether the Council’s prior approval is required for the construction of a poultry building. </w:t>
            </w:r>
          </w:p>
          <w:p w14:paraId="61B12DBE" w14:textId="77777777" w:rsidR="003D3037" w:rsidRDefault="003D3037" w:rsidP="00235519">
            <w:pPr>
              <w:pStyle w:val="Header"/>
              <w:tabs>
                <w:tab w:val="clear" w:pos="4153"/>
                <w:tab w:val="clear" w:pos="8306"/>
              </w:tabs>
              <w:jc w:val="both"/>
              <w:rPr>
                <w:rFonts w:ascii="Calibri" w:hAnsi="Calibri"/>
                <w:szCs w:val="22"/>
              </w:rPr>
            </w:pPr>
          </w:p>
          <w:p w14:paraId="30C3A3F9" w14:textId="77777777" w:rsidR="003D3037" w:rsidRDefault="003D3037" w:rsidP="00235519">
            <w:pPr>
              <w:pStyle w:val="Header"/>
              <w:tabs>
                <w:tab w:val="clear" w:pos="4153"/>
                <w:tab w:val="clear" w:pos="8306"/>
              </w:tabs>
              <w:jc w:val="both"/>
              <w:rPr>
                <w:rFonts w:ascii="Calibri" w:hAnsi="Calibri"/>
                <w:szCs w:val="22"/>
              </w:rPr>
            </w:pPr>
            <w:r>
              <w:rPr>
                <w:rFonts w:ascii="Calibri" w:hAnsi="Calibri"/>
                <w:szCs w:val="22"/>
              </w:rPr>
              <w:t xml:space="preserve">The proposal would measure 90m by 10m with an eaves and ridge height of 3m and 4m respectively and would be constructed from green box profile tin to both the walls and roof. </w:t>
            </w:r>
          </w:p>
          <w:p w14:paraId="7F49632B" w14:textId="57BA0FF1" w:rsidR="003D3037" w:rsidRPr="00F012FA" w:rsidRDefault="003D3037"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EC6539">
            <w:pPr>
              <w:pStyle w:val="Header"/>
              <w:jc w:val="both"/>
              <w:rPr>
                <w:rFonts w:ascii="Calibri" w:hAnsi="Calibri"/>
                <w:b/>
                <w:szCs w:val="22"/>
              </w:rPr>
            </w:pPr>
          </w:p>
          <w:p w14:paraId="543D7D6B" w14:textId="3B4BD7FA" w:rsidR="006A33E9" w:rsidRPr="006A33E9" w:rsidRDefault="006A33E9" w:rsidP="00EC6539">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C6539">
            <w:pPr>
              <w:pStyle w:val="Header"/>
              <w:jc w:val="both"/>
              <w:rPr>
                <w:rFonts w:ascii="Calibri" w:hAnsi="Calibri"/>
                <w:szCs w:val="22"/>
              </w:rPr>
            </w:pPr>
          </w:p>
          <w:p w14:paraId="0207CA9F" w14:textId="77777777" w:rsidR="00235519" w:rsidRDefault="00235519" w:rsidP="00EC6539">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C6539">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C6539">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C6539">
            <w:pPr>
              <w:pStyle w:val="Header"/>
              <w:jc w:val="both"/>
              <w:rPr>
                <w:rFonts w:ascii="Calibri" w:hAnsi="Calibri"/>
                <w:szCs w:val="22"/>
              </w:rPr>
            </w:pPr>
          </w:p>
          <w:p w14:paraId="4DCE2175" w14:textId="77777777" w:rsidR="000F470E" w:rsidRPr="00900929" w:rsidRDefault="003D3037" w:rsidP="00EC6539">
            <w:pPr>
              <w:pStyle w:val="Header"/>
              <w:jc w:val="both"/>
              <w:rPr>
                <w:rFonts w:ascii="Calibri" w:hAnsi="Calibri"/>
                <w:szCs w:val="22"/>
              </w:rPr>
            </w:pPr>
            <w:r w:rsidRPr="00900929">
              <w:rPr>
                <w:rFonts w:ascii="Calibri" w:hAnsi="Calibri"/>
                <w:szCs w:val="22"/>
              </w:rPr>
              <w:t xml:space="preserve">The submitted application form states that the agricultural holding is 90 hectares in area and the proposal is for a </w:t>
            </w:r>
            <w:r w:rsidR="00EA4413" w:rsidRPr="00900929">
              <w:rPr>
                <w:rFonts w:ascii="Calibri" w:hAnsi="Calibri"/>
                <w:szCs w:val="22"/>
              </w:rPr>
              <w:t>free-range</w:t>
            </w:r>
            <w:r w:rsidRPr="00900929">
              <w:rPr>
                <w:rFonts w:ascii="Calibri" w:hAnsi="Calibri"/>
                <w:szCs w:val="22"/>
              </w:rPr>
              <w:t xml:space="preserve"> poultry building which would be utilised for egg production and allow farm diversification.  </w:t>
            </w:r>
          </w:p>
          <w:p w14:paraId="7BDECD9A" w14:textId="77777777" w:rsidR="00CF64BB" w:rsidRPr="00900929" w:rsidRDefault="00CF64BB" w:rsidP="00EC6539">
            <w:pPr>
              <w:pStyle w:val="Header"/>
              <w:jc w:val="both"/>
              <w:rPr>
                <w:rFonts w:ascii="Calibri" w:hAnsi="Calibri"/>
                <w:szCs w:val="22"/>
              </w:rPr>
            </w:pPr>
          </w:p>
          <w:p w14:paraId="48D4D26C" w14:textId="5B113DE3" w:rsidR="00900929" w:rsidRDefault="00CF64BB" w:rsidP="00EC6539">
            <w:pPr>
              <w:pStyle w:val="Header"/>
              <w:jc w:val="both"/>
              <w:rPr>
                <w:rFonts w:ascii="Calibri" w:hAnsi="Calibri"/>
                <w:szCs w:val="22"/>
              </w:rPr>
            </w:pPr>
            <w:r w:rsidRPr="00900929">
              <w:rPr>
                <w:rFonts w:ascii="Calibri" w:hAnsi="Calibri"/>
                <w:szCs w:val="22"/>
              </w:rPr>
              <w:t>However, the test of ‘reasonably necessary’ is a core test of the GPDO which requires applicants to demonstrate that the proposed development is needed to support the agricultural activity in operation and is well-related to both the scale and nature of that activity. In this instance,</w:t>
            </w:r>
            <w:r w:rsidR="00900929">
              <w:rPr>
                <w:rFonts w:ascii="Calibri" w:hAnsi="Calibri"/>
                <w:szCs w:val="22"/>
              </w:rPr>
              <w:t xml:space="preserve"> the submitted information provides no details in relation to existing livestock numbers or the scale of the agricultural activity in operation to justify a building measuring 90m by 10m. As such, it is not considered that sufficient evidence has been provided to demonstrate </w:t>
            </w:r>
            <w:r w:rsidR="00EC6539">
              <w:rPr>
                <w:rFonts w:ascii="Calibri" w:hAnsi="Calibri"/>
                <w:szCs w:val="22"/>
              </w:rPr>
              <w:t xml:space="preserve">that a functional agricultural need exists for a building of the size proposed. </w:t>
            </w:r>
          </w:p>
          <w:p w14:paraId="7FAC95C7" w14:textId="2FE9B2E3" w:rsidR="00CF64BB" w:rsidRPr="00900929" w:rsidRDefault="00CF64BB" w:rsidP="00EC6539">
            <w:pPr>
              <w:pStyle w:val="Header"/>
              <w:jc w:val="both"/>
              <w:rPr>
                <w:rFonts w:ascii="Calibri" w:hAnsi="Calibri"/>
                <w:szCs w:val="22"/>
              </w:rPr>
            </w:pPr>
          </w:p>
          <w:p w14:paraId="51BF2808" w14:textId="77777777" w:rsidR="00900929" w:rsidRDefault="00900929" w:rsidP="00EC6539">
            <w:pPr>
              <w:pStyle w:val="Header"/>
              <w:jc w:val="both"/>
              <w:rPr>
                <w:rFonts w:ascii="Calibri" w:hAnsi="Calibri"/>
                <w:b/>
                <w:bCs/>
                <w:szCs w:val="22"/>
              </w:rPr>
            </w:pPr>
          </w:p>
          <w:p w14:paraId="12B5FBE1" w14:textId="07FEB700" w:rsidR="00E306BC" w:rsidRDefault="00EA4413" w:rsidP="00EC6539">
            <w:pPr>
              <w:pStyle w:val="Header"/>
              <w:jc w:val="both"/>
              <w:rPr>
                <w:rFonts w:ascii="Calibri" w:hAnsi="Calibri"/>
                <w:b/>
                <w:bCs/>
                <w:szCs w:val="22"/>
              </w:rPr>
            </w:pPr>
            <w:r>
              <w:rPr>
                <w:rFonts w:ascii="Calibri" w:hAnsi="Calibri"/>
                <w:b/>
                <w:bCs/>
                <w:szCs w:val="22"/>
              </w:rPr>
              <w:lastRenderedPageBreak/>
              <w:t xml:space="preserve">Accordingly, </w:t>
            </w:r>
            <w:r w:rsidR="00CF64BB">
              <w:rPr>
                <w:rFonts w:ascii="Calibri" w:hAnsi="Calibri"/>
                <w:b/>
                <w:bCs/>
                <w:szCs w:val="22"/>
              </w:rPr>
              <w:t xml:space="preserve">the proposed development cannot be defined as being reasonably necessary for the purposes of agriculture in this instance. </w:t>
            </w:r>
            <w:r>
              <w:rPr>
                <w:rFonts w:ascii="Calibri" w:hAnsi="Calibri"/>
                <w:b/>
                <w:bCs/>
                <w:szCs w:val="22"/>
              </w:rPr>
              <w:t xml:space="preserve"> </w:t>
            </w:r>
          </w:p>
          <w:p w14:paraId="5F8B3DAB" w14:textId="77777777" w:rsidR="003D3037" w:rsidRPr="00E306BC" w:rsidRDefault="003D3037" w:rsidP="00EC6539">
            <w:pPr>
              <w:pStyle w:val="Header"/>
              <w:jc w:val="both"/>
              <w:rPr>
                <w:rFonts w:ascii="Calibri" w:hAnsi="Calibri"/>
                <w:szCs w:val="22"/>
              </w:rPr>
            </w:pPr>
          </w:p>
          <w:p w14:paraId="6A8CB39D" w14:textId="58B0735A" w:rsidR="00E306BC" w:rsidRPr="00E306BC" w:rsidRDefault="00EC6539" w:rsidP="00EC6539">
            <w:pPr>
              <w:pStyle w:val="Header"/>
              <w:jc w:val="both"/>
              <w:rPr>
                <w:rFonts w:ascii="Calibri" w:hAnsi="Calibri"/>
                <w:szCs w:val="22"/>
              </w:rPr>
            </w:pPr>
            <w:r>
              <w:rPr>
                <w:rFonts w:ascii="Calibri" w:hAnsi="Calibri"/>
                <w:szCs w:val="22"/>
              </w:rPr>
              <w:t>Notwithstanding the above, h</w:t>
            </w:r>
            <w:r w:rsidR="00235519">
              <w:rPr>
                <w:rFonts w:ascii="Calibri" w:hAnsi="Calibri"/>
                <w:szCs w:val="22"/>
              </w:rPr>
              <w:t xml:space="preserve">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C6539">
            <w:pPr>
              <w:pStyle w:val="Header"/>
              <w:jc w:val="both"/>
              <w:rPr>
                <w:rFonts w:ascii="Calibri" w:hAnsi="Calibri"/>
                <w:szCs w:val="22"/>
              </w:rPr>
            </w:pPr>
          </w:p>
          <w:p w14:paraId="50CA6B69" w14:textId="636E9DFB" w:rsidR="00E306BC" w:rsidRPr="00E306BC" w:rsidRDefault="00E306BC" w:rsidP="00EC6539">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C6539">
            <w:pPr>
              <w:pStyle w:val="Header"/>
              <w:jc w:val="both"/>
              <w:rPr>
                <w:rFonts w:ascii="Calibri" w:hAnsi="Calibri"/>
                <w:szCs w:val="22"/>
              </w:rPr>
            </w:pPr>
          </w:p>
          <w:p w14:paraId="1C116C26" w14:textId="25B2AC8A" w:rsidR="00BE2E16" w:rsidRPr="006272EB" w:rsidRDefault="00EA4413" w:rsidP="00EC6539">
            <w:pPr>
              <w:pStyle w:val="Header"/>
              <w:jc w:val="both"/>
              <w:rPr>
                <w:rFonts w:ascii="Calibri" w:hAnsi="Calibri"/>
                <w:b/>
                <w:szCs w:val="22"/>
              </w:rPr>
            </w:pPr>
            <w:r>
              <w:rPr>
                <w:rFonts w:ascii="Calibri" w:hAnsi="Calibri"/>
                <w:b/>
                <w:szCs w:val="22"/>
              </w:rPr>
              <w:t xml:space="preserve">The application form states that the development would be carried out on </w:t>
            </w:r>
            <w:r w:rsidR="00FA6040">
              <w:rPr>
                <w:rFonts w:ascii="Calibri" w:hAnsi="Calibri"/>
                <w:b/>
                <w:szCs w:val="22"/>
              </w:rPr>
              <w:t xml:space="preserve">a parcel of </w:t>
            </w:r>
            <w:r>
              <w:rPr>
                <w:rFonts w:ascii="Calibri" w:hAnsi="Calibri"/>
                <w:b/>
                <w:szCs w:val="22"/>
              </w:rPr>
              <w:t xml:space="preserve">land with an area less than 0.4 hectares; however, </w:t>
            </w:r>
            <w:r w:rsidR="00FA6040">
              <w:rPr>
                <w:rFonts w:ascii="Calibri" w:hAnsi="Calibri"/>
                <w:b/>
                <w:szCs w:val="22"/>
              </w:rPr>
              <w:t xml:space="preserve">based on a land holding plan submitted with a previous prior approval application (3/2024/0131) </w:t>
            </w:r>
            <w:r>
              <w:rPr>
                <w:rFonts w:ascii="Calibri" w:hAnsi="Calibri"/>
                <w:b/>
                <w:szCs w:val="22"/>
              </w:rPr>
              <w:t>the proposed</w:t>
            </w:r>
            <w:r w:rsidR="007A1757">
              <w:rPr>
                <w:rFonts w:ascii="Calibri" w:hAnsi="Calibri"/>
                <w:b/>
                <w:szCs w:val="22"/>
              </w:rPr>
              <w:t xml:space="preserve"> building</w:t>
            </w:r>
            <w:r>
              <w:rPr>
                <w:rFonts w:ascii="Calibri" w:hAnsi="Calibri"/>
                <w:b/>
                <w:szCs w:val="22"/>
              </w:rPr>
              <w:t xml:space="preserve"> would be sited on the main parcel of land forming the agricultural unit which has an area greater than 1 hectare</w:t>
            </w:r>
            <w:r w:rsidR="00FA6040">
              <w:rPr>
                <w:rFonts w:ascii="Calibri" w:hAnsi="Calibri"/>
                <w:b/>
                <w:szCs w:val="22"/>
              </w:rPr>
              <w:t>, therefore satisfying this criteria</w:t>
            </w:r>
            <w:r>
              <w:rPr>
                <w:rFonts w:ascii="Calibri" w:hAnsi="Calibri"/>
                <w:b/>
                <w:szCs w:val="22"/>
              </w:rPr>
              <w:t xml:space="preserve">. </w:t>
            </w:r>
          </w:p>
          <w:p w14:paraId="39E18754" w14:textId="77777777" w:rsidR="00BE2E16" w:rsidRPr="00E306BC" w:rsidRDefault="00BE2E16" w:rsidP="00EC6539">
            <w:pPr>
              <w:pStyle w:val="Header"/>
              <w:jc w:val="both"/>
              <w:rPr>
                <w:rFonts w:ascii="Calibri" w:hAnsi="Calibri"/>
                <w:szCs w:val="22"/>
              </w:rPr>
            </w:pPr>
          </w:p>
          <w:p w14:paraId="4E9E2584" w14:textId="3A07FAB1" w:rsidR="00E306BC" w:rsidRPr="00E306BC" w:rsidRDefault="00E306BC" w:rsidP="00EC6539">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C6539">
            <w:pPr>
              <w:pStyle w:val="Header"/>
              <w:jc w:val="both"/>
              <w:rPr>
                <w:rFonts w:ascii="Calibri" w:hAnsi="Calibri"/>
                <w:szCs w:val="22"/>
              </w:rPr>
            </w:pPr>
          </w:p>
          <w:p w14:paraId="1D55EDC2" w14:textId="46056611" w:rsidR="006272EB" w:rsidRDefault="0034369A" w:rsidP="00EC6539">
            <w:pPr>
              <w:pStyle w:val="Header"/>
              <w:jc w:val="both"/>
              <w:rPr>
                <w:rFonts w:ascii="Calibri" w:hAnsi="Calibri"/>
                <w:b/>
                <w:szCs w:val="22"/>
              </w:rPr>
            </w:pPr>
            <w:r>
              <w:rPr>
                <w:rFonts w:ascii="Calibri" w:hAnsi="Calibri"/>
                <w:b/>
                <w:szCs w:val="22"/>
              </w:rPr>
              <w:t xml:space="preserve">No development of the site has been carried out under Class Q or S of Part 3 of this schedule within the last 10 years. </w:t>
            </w:r>
          </w:p>
          <w:p w14:paraId="4AAA9FBC" w14:textId="77777777" w:rsidR="0034369A" w:rsidRPr="00E306BC" w:rsidRDefault="0034369A" w:rsidP="00EC6539">
            <w:pPr>
              <w:pStyle w:val="Header"/>
              <w:jc w:val="both"/>
              <w:rPr>
                <w:rFonts w:ascii="Calibri" w:hAnsi="Calibri"/>
                <w:szCs w:val="22"/>
              </w:rPr>
            </w:pPr>
          </w:p>
          <w:p w14:paraId="6A71953B" w14:textId="4FC40DA8" w:rsidR="00E306BC" w:rsidRDefault="00E306BC" w:rsidP="00EC6539">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C6539">
            <w:pPr>
              <w:pStyle w:val="Header"/>
              <w:jc w:val="both"/>
              <w:rPr>
                <w:rFonts w:ascii="Calibri" w:hAnsi="Calibri"/>
                <w:szCs w:val="22"/>
              </w:rPr>
            </w:pPr>
          </w:p>
          <w:p w14:paraId="25AF9E85" w14:textId="52A2D2BF" w:rsidR="00BE2E16" w:rsidRPr="006272EB" w:rsidRDefault="0034369A" w:rsidP="00EC6539">
            <w:pPr>
              <w:pStyle w:val="Header"/>
              <w:jc w:val="both"/>
              <w:rPr>
                <w:rFonts w:ascii="Calibri" w:hAnsi="Calibri"/>
                <w:b/>
                <w:szCs w:val="22"/>
              </w:rPr>
            </w:pPr>
            <w:r>
              <w:rPr>
                <w:rFonts w:ascii="Calibri" w:hAnsi="Calibri"/>
                <w:b/>
                <w:szCs w:val="22"/>
              </w:rPr>
              <w:t xml:space="preserve">The development does not include any works in relation to a dwelling. </w:t>
            </w:r>
          </w:p>
          <w:p w14:paraId="4F5A2180" w14:textId="77777777" w:rsidR="00113C84" w:rsidRPr="00E306BC" w:rsidRDefault="00113C84" w:rsidP="00EC6539">
            <w:pPr>
              <w:pStyle w:val="Header"/>
              <w:jc w:val="both"/>
              <w:rPr>
                <w:rFonts w:ascii="Calibri" w:hAnsi="Calibri"/>
                <w:szCs w:val="22"/>
              </w:rPr>
            </w:pPr>
          </w:p>
          <w:p w14:paraId="2276EE39" w14:textId="77777777" w:rsidR="00E306BC" w:rsidRDefault="00E306BC" w:rsidP="00EC6539">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C6539">
            <w:pPr>
              <w:pStyle w:val="Header"/>
              <w:jc w:val="both"/>
              <w:rPr>
                <w:rFonts w:ascii="Calibri" w:hAnsi="Calibri"/>
                <w:szCs w:val="22"/>
              </w:rPr>
            </w:pPr>
          </w:p>
          <w:p w14:paraId="5D612337" w14:textId="1C891F99" w:rsidR="00BE2E16" w:rsidRPr="006272EB" w:rsidRDefault="0034369A" w:rsidP="00EC6539">
            <w:pPr>
              <w:pStyle w:val="Header"/>
              <w:jc w:val="both"/>
              <w:rPr>
                <w:rFonts w:ascii="Calibri" w:hAnsi="Calibri"/>
                <w:b/>
                <w:szCs w:val="22"/>
              </w:rPr>
            </w:pPr>
            <w:r>
              <w:rPr>
                <w:rFonts w:ascii="Calibri" w:hAnsi="Calibri"/>
                <w:b/>
                <w:szCs w:val="22"/>
              </w:rPr>
              <w:t xml:space="preserve">The proposal is for the construction of a free range poultry building. </w:t>
            </w:r>
          </w:p>
          <w:p w14:paraId="1BD9D48F" w14:textId="77777777" w:rsidR="001B398D" w:rsidRPr="00E306BC" w:rsidRDefault="001B398D" w:rsidP="00EC6539">
            <w:pPr>
              <w:pStyle w:val="Header"/>
              <w:jc w:val="both"/>
              <w:rPr>
                <w:rFonts w:ascii="Calibri" w:hAnsi="Calibri"/>
                <w:szCs w:val="22"/>
              </w:rPr>
            </w:pPr>
          </w:p>
          <w:p w14:paraId="3609F07C" w14:textId="24943F9C" w:rsidR="00E306BC" w:rsidRDefault="00E306BC" w:rsidP="00EC6539">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C6539">
            <w:pPr>
              <w:pStyle w:val="Header"/>
              <w:jc w:val="both"/>
              <w:rPr>
                <w:rFonts w:ascii="Calibri" w:hAnsi="Calibri"/>
                <w:szCs w:val="22"/>
              </w:rPr>
            </w:pPr>
          </w:p>
          <w:p w14:paraId="365B83EA" w14:textId="0B95CCBB" w:rsidR="00E306BC" w:rsidRDefault="00E306BC" w:rsidP="00EC6539">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w:t>
            </w:r>
            <w:r w:rsidR="0034369A">
              <w:rPr>
                <w:rFonts w:ascii="Calibri" w:hAnsi="Calibri"/>
                <w:szCs w:val="22"/>
              </w:rPr>
              <w:t xml:space="preserve"> would exceed 1000 square metres</w:t>
            </w:r>
            <w:r w:rsidRPr="00E306BC">
              <w:rPr>
                <w:rFonts w:ascii="Calibri" w:hAnsi="Calibri"/>
                <w:szCs w:val="22"/>
              </w:rPr>
              <w:t>; or</w:t>
            </w:r>
          </w:p>
          <w:p w14:paraId="57780261" w14:textId="77777777" w:rsidR="00A2637B" w:rsidRPr="00E306BC" w:rsidRDefault="00A2637B" w:rsidP="00EC6539">
            <w:pPr>
              <w:pStyle w:val="Header"/>
              <w:jc w:val="both"/>
              <w:rPr>
                <w:rFonts w:ascii="Calibri" w:hAnsi="Calibri"/>
                <w:szCs w:val="22"/>
              </w:rPr>
            </w:pPr>
          </w:p>
          <w:p w14:paraId="6FE06AB1" w14:textId="25435DFE" w:rsidR="00E306BC" w:rsidRPr="00E306BC" w:rsidRDefault="00E306BC" w:rsidP="00EC6539">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34369A">
              <w:rPr>
                <w:rFonts w:ascii="Calibri" w:hAnsi="Calibri"/>
                <w:szCs w:val="22"/>
              </w:rPr>
              <w:t>1500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C6539">
            <w:pPr>
              <w:pStyle w:val="Header"/>
              <w:jc w:val="both"/>
              <w:rPr>
                <w:rFonts w:ascii="Calibri" w:hAnsi="Calibri"/>
                <w:szCs w:val="22"/>
              </w:rPr>
            </w:pPr>
          </w:p>
          <w:p w14:paraId="74BF95AC" w14:textId="543B03A7" w:rsidR="001B398D" w:rsidRDefault="0034369A" w:rsidP="00EC6539">
            <w:pPr>
              <w:pStyle w:val="Header"/>
              <w:jc w:val="both"/>
              <w:rPr>
                <w:rFonts w:ascii="Calibri" w:hAnsi="Calibri"/>
                <w:b/>
                <w:szCs w:val="22"/>
              </w:rPr>
            </w:pPr>
            <w:r>
              <w:rPr>
                <w:rFonts w:ascii="Calibri" w:hAnsi="Calibri"/>
                <w:b/>
                <w:szCs w:val="22"/>
              </w:rPr>
              <w:t xml:space="preserve">The ground area covered by the proposed building would measure 900 square metres and would therefore comply with the above. </w:t>
            </w:r>
          </w:p>
          <w:p w14:paraId="0D6FA2B4" w14:textId="77777777" w:rsidR="0034369A" w:rsidRPr="00E306BC" w:rsidRDefault="0034369A" w:rsidP="00EC6539">
            <w:pPr>
              <w:pStyle w:val="Header"/>
              <w:jc w:val="both"/>
              <w:rPr>
                <w:rFonts w:ascii="Calibri" w:hAnsi="Calibri"/>
                <w:szCs w:val="22"/>
              </w:rPr>
            </w:pPr>
          </w:p>
          <w:p w14:paraId="389F14BB" w14:textId="2EF3215B" w:rsidR="00E306BC" w:rsidRDefault="00E306BC" w:rsidP="00EC6539">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C6539">
            <w:pPr>
              <w:pStyle w:val="Header"/>
              <w:jc w:val="both"/>
              <w:rPr>
                <w:rFonts w:ascii="Calibri" w:hAnsi="Calibri"/>
                <w:szCs w:val="22"/>
              </w:rPr>
            </w:pPr>
          </w:p>
          <w:p w14:paraId="49EB1503" w14:textId="38918F4E" w:rsidR="00172A5B" w:rsidRDefault="001B398D" w:rsidP="00EC6539">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C6539">
            <w:pPr>
              <w:pStyle w:val="Header"/>
              <w:jc w:val="both"/>
              <w:rPr>
                <w:rFonts w:ascii="Calibri" w:hAnsi="Calibri"/>
                <w:b/>
                <w:bCs/>
                <w:szCs w:val="22"/>
              </w:rPr>
            </w:pPr>
          </w:p>
          <w:p w14:paraId="5A91EE14" w14:textId="77777777" w:rsidR="00E306BC" w:rsidRDefault="00E306BC" w:rsidP="00EC6539">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C6539">
            <w:pPr>
              <w:pStyle w:val="Header"/>
              <w:jc w:val="both"/>
              <w:rPr>
                <w:rFonts w:ascii="Calibri" w:hAnsi="Calibri"/>
                <w:szCs w:val="22"/>
              </w:rPr>
            </w:pPr>
          </w:p>
          <w:p w14:paraId="39E4EE3E" w14:textId="63E36B4E" w:rsidR="00BE2E16" w:rsidRPr="006272EB" w:rsidRDefault="0034369A" w:rsidP="00EC6539">
            <w:pPr>
              <w:pStyle w:val="Header"/>
              <w:jc w:val="both"/>
              <w:rPr>
                <w:rFonts w:ascii="Calibri" w:hAnsi="Calibri"/>
                <w:b/>
                <w:szCs w:val="22"/>
              </w:rPr>
            </w:pPr>
            <w:r>
              <w:rPr>
                <w:rFonts w:ascii="Calibri" w:hAnsi="Calibri"/>
                <w:b/>
                <w:szCs w:val="22"/>
              </w:rPr>
              <w:t xml:space="preserve">The highest part of the proposed development would measure 4m. </w:t>
            </w:r>
          </w:p>
          <w:p w14:paraId="4785215A" w14:textId="77777777" w:rsidR="00BE2E16" w:rsidRDefault="00BE2E16" w:rsidP="00EC6539">
            <w:pPr>
              <w:pStyle w:val="Header"/>
              <w:jc w:val="both"/>
              <w:rPr>
                <w:rFonts w:ascii="Calibri" w:hAnsi="Calibri"/>
                <w:szCs w:val="22"/>
              </w:rPr>
            </w:pPr>
          </w:p>
          <w:p w14:paraId="5A33FEBD" w14:textId="1E94A4DB" w:rsidR="00E306BC" w:rsidRPr="00E306BC" w:rsidRDefault="00E306BC" w:rsidP="00EC6539">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C6539">
            <w:pPr>
              <w:pStyle w:val="Header"/>
              <w:jc w:val="both"/>
              <w:rPr>
                <w:rFonts w:ascii="Calibri" w:hAnsi="Calibri"/>
                <w:szCs w:val="22"/>
              </w:rPr>
            </w:pPr>
          </w:p>
          <w:p w14:paraId="595D5196" w14:textId="0F325F07" w:rsidR="00BE2E16" w:rsidRPr="006272EB" w:rsidRDefault="0034369A" w:rsidP="00EC6539">
            <w:pPr>
              <w:pStyle w:val="Header"/>
              <w:jc w:val="both"/>
              <w:rPr>
                <w:rFonts w:ascii="Calibri" w:hAnsi="Calibri"/>
                <w:b/>
                <w:szCs w:val="22"/>
              </w:rPr>
            </w:pPr>
            <w:r>
              <w:rPr>
                <w:rFonts w:ascii="Calibri" w:hAnsi="Calibri"/>
                <w:b/>
                <w:szCs w:val="22"/>
              </w:rPr>
              <w:t xml:space="preserve">The proposed development would not be within 25 metres of a metalled part of a trunk road or classified road. </w:t>
            </w:r>
          </w:p>
          <w:p w14:paraId="7CD18B16" w14:textId="415FE9B6" w:rsidR="009A5DB0" w:rsidRPr="00E306BC" w:rsidRDefault="009A5DB0" w:rsidP="00EC6539">
            <w:pPr>
              <w:pStyle w:val="Header"/>
              <w:jc w:val="both"/>
              <w:rPr>
                <w:rFonts w:ascii="Calibri" w:hAnsi="Calibri"/>
                <w:szCs w:val="22"/>
              </w:rPr>
            </w:pPr>
          </w:p>
          <w:p w14:paraId="3F0A02B3" w14:textId="77777777" w:rsidR="00E306BC" w:rsidRPr="00E306BC" w:rsidRDefault="00E306BC" w:rsidP="00EC6539">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C6539">
            <w:pPr>
              <w:pStyle w:val="Header"/>
              <w:jc w:val="both"/>
              <w:rPr>
                <w:rFonts w:ascii="Calibri" w:hAnsi="Calibri"/>
                <w:szCs w:val="22"/>
              </w:rPr>
            </w:pPr>
          </w:p>
          <w:p w14:paraId="6C0FC3CD" w14:textId="73CA329D" w:rsidR="00BE2E16" w:rsidRPr="006272EB" w:rsidRDefault="0034369A" w:rsidP="00EC6539">
            <w:pPr>
              <w:pStyle w:val="Header"/>
              <w:jc w:val="both"/>
              <w:rPr>
                <w:rFonts w:ascii="Calibri" w:hAnsi="Calibri"/>
                <w:b/>
                <w:szCs w:val="22"/>
              </w:rPr>
            </w:pPr>
            <w:r>
              <w:rPr>
                <w:rFonts w:ascii="Calibri" w:hAnsi="Calibri"/>
                <w:b/>
                <w:szCs w:val="22"/>
              </w:rPr>
              <w:t xml:space="preserve">The proposed building would be within 400m of the curtilage of a protected building and would be used for the accommodation of livestock. The development therefore fails to comply with the above. </w:t>
            </w:r>
          </w:p>
          <w:p w14:paraId="6C4D6EDD" w14:textId="77777777" w:rsidR="00F66A73" w:rsidRPr="00E306BC" w:rsidRDefault="00F66A73" w:rsidP="00EC6539">
            <w:pPr>
              <w:pStyle w:val="Header"/>
              <w:jc w:val="both"/>
              <w:rPr>
                <w:rFonts w:ascii="Calibri" w:hAnsi="Calibri"/>
                <w:szCs w:val="22"/>
              </w:rPr>
            </w:pPr>
          </w:p>
          <w:p w14:paraId="300D98E3" w14:textId="07EC1CA1" w:rsidR="00E306BC" w:rsidRDefault="00E306BC" w:rsidP="00EC6539">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C6539">
            <w:pPr>
              <w:pStyle w:val="Header"/>
              <w:jc w:val="both"/>
              <w:rPr>
                <w:rFonts w:ascii="Calibri" w:hAnsi="Calibri"/>
                <w:szCs w:val="22"/>
              </w:rPr>
            </w:pPr>
          </w:p>
          <w:p w14:paraId="33D78749" w14:textId="780BC121" w:rsidR="00BE2E16" w:rsidRPr="006272EB" w:rsidRDefault="0034369A" w:rsidP="00EC6539">
            <w:pPr>
              <w:pStyle w:val="Header"/>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13C57A07" w14:textId="77777777" w:rsidR="001B398D" w:rsidRPr="00E306BC" w:rsidRDefault="001B398D" w:rsidP="00EC6539">
            <w:pPr>
              <w:pStyle w:val="Header"/>
              <w:jc w:val="both"/>
              <w:rPr>
                <w:rFonts w:ascii="Calibri" w:hAnsi="Calibri"/>
                <w:szCs w:val="22"/>
              </w:rPr>
            </w:pPr>
          </w:p>
          <w:p w14:paraId="14AF09DE" w14:textId="1A283F20" w:rsidR="00E306BC" w:rsidRDefault="00E306BC" w:rsidP="00EC6539">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C6539">
            <w:pPr>
              <w:pStyle w:val="Header"/>
              <w:jc w:val="both"/>
              <w:rPr>
                <w:rFonts w:ascii="Calibri" w:hAnsi="Calibri"/>
                <w:szCs w:val="22"/>
              </w:rPr>
            </w:pPr>
          </w:p>
          <w:p w14:paraId="1A1A557A" w14:textId="49B5D8E0" w:rsidR="00E306BC" w:rsidRDefault="00E306BC" w:rsidP="00EC6539">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C6539">
            <w:pPr>
              <w:pStyle w:val="Header"/>
              <w:jc w:val="both"/>
              <w:rPr>
                <w:rFonts w:ascii="Calibri" w:hAnsi="Calibri"/>
                <w:szCs w:val="22"/>
              </w:rPr>
            </w:pPr>
          </w:p>
          <w:p w14:paraId="7F4DFC43" w14:textId="77777777" w:rsidR="00E306BC" w:rsidRPr="00E306BC" w:rsidRDefault="00E306BC" w:rsidP="00EC6539">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C6539">
            <w:pPr>
              <w:pStyle w:val="Header"/>
              <w:jc w:val="both"/>
              <w:rPr>
                <w:rFonts w:ascii="Calibri" w:hAnsi="Calibri"/>
                <w:szCs w:val="22"/>
              </w:rPr>
            </w:pPr>
          </w:p>
          <w:p w14:paraId="6E6DC014" w14:textId="27E221EA" w:rsidR="00BE2E16" w:rsidRPr="006272EB" w:rsidRDefault="0034369A" w:rsidP="00EC6539">
            <w:pPr>
              <w:pStyle w:val="Header"/>
              <w:jc w:val="both"/>
              <w:rPr>
                <w:rFonts w:ascii="Calibri" w:hAnsi="Calibri"/>
                <w:b/>
                <w:szCs w:val="22"/>
              </w:rPr>
            </w:pPr>
            <w:r>
              <w:rPr>
                <w:rFonts w:ascii="Calibri" w:hAnsi="Calibri"/>
                <w:b/>
                <w:szCs w:val="22"/>
              </w:rPr>
              <w:t xml:space="preserve">The proposed building would not be used for storing fuel for or waste from a biomass boiler or an anaerobic digestion system. </w:t>
            </w:r>
          </w:p>
          <w:p w14:paraId="306D4676" w14:textId="77777777" w:rsidR="001B398D" w:rsidRDefault="001B398D" w:rsidP="00EC6539">
            <w:pPr>
              <w:pStyle w:val="Header"/>
              <w:jc w:val="both"/>
              <w:rPr>
                <w:rFonts w:ascii="Calibri" w:hAnsi="Calibri"/>
                <w:b/>
                <w:bCs/>
                <w:szCs w:val="22"/>
              </w:rPr>
            </w:pPr>
          </w:p>
          <w:p w14:paraId="3D4B5BDC" w14:textId="07B1DD2D" w:rsidR="00EC6539" w:rsidRPr="00EC6539" w:rsidRDefault="006A33E9" w:rsidP="00EC6539">
            <w:pPr>
              <w:pStyle w:val="Header"/>
              <w:jc w:val="both"/>
              <w:rPr>
                <w:rFonts w:ascii="Calibri" w:hAnsi="Calibri"/>
                <w:szCs w:val="22"/>
              </w:rPr>
            </w:pPr>
            <w:r w:rsidRPr="00EC6539">
              <w:rPr>
                <w:rFonts w:ascii="Calibri" w:hAnsi="Calibri"/>
                <w:szCs w:val="22"/>
              </w:rPr>
              <w:t xml:space="preserve">The proposal </w:t>
            </w:r>
            <w:r w:rsidR="0034369A" w:rsidRPr="00EC6539">
              <w:rPr>
                <w:rFonts w:ascii="Calibri" w:hAnsi="Calibri"/>
                <w:szCs w:val="22"/>
              </w:rPr>
              <w:t>fails to satisfy criteria a) – k) and</w:t>
            </w:r>
            <w:r w:rsidR="00EC6539" w:rsidRPr="00EC6539">
              <w:rPr>
                <w:rFonts w:ascii="Calibri" w:hAnsi="Calibri"/>
                <w:szCs w:val="22"/>
              </w:rPr>
              <w:t xml:space="preserve"> sufficient evidence has not been provided to demonstrate that a functional agricultural need exists and that the proposed building would be reasonably necessary for the purposes of agriculture. The proposed development is therefore not defined as permitted development. </w:t>
            </w:r>
          </w:p>
          <w:p w14:paraId="4D36ECE7" w14:textId="77777777" w:rsidR="0034369A" w:rsidRDefault="0034369A" w:rsidP="00EC6539">
            <w:pPr>
              <w:pStyle w:val="Header"/>
              <w:jc w:val="both"/>
              <w:rPr>
                <w:rFonts w:ascii="Calibri" w:hAnsi="Calibri"/>
                <w:b/>
                <w:bCs/>
                <w:szCs w:val="22"/>
              </w:rPr>
            </w:pPr>
          </w:p>
          <w:p w14:paraId="4C0B4793" w14:textId="77777777" w:rsidR="00DA3872" w:rsidRDefault="00DA3872" w:rsidP="00EC6539">
            <w:pPr>
              <w:pStyle w:val="Header"/>
              <w:jc w:val="both"/>
              <w:rPr>
                <w:rFonts w:ascii="Calibri" w:hAnsi="Calibri"/>
                <w:b/>
                <w:bCs/>
                <w:szCs w:val="22"/>
              </w:rPr>
            </w:pPr>
          </w:p>
          <w:p w14:paraId="67C5BBD3" w14:textId="77777777" w:rsidR="00DA3872" w:rsidRPr="006A33E9" w:rsidRDefault="00DA3872" w:rsidP="00EC6539">
            <w:pPr>
              <w:pStyle w:val="Header"/>
              <w:jc w:val="both"/>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EC6539">
            <w:pPr>
              <w:pStyle w:val="Header"/>
              <w:jc w:val="both"/>
              <w:rPr>
                <w:rFonts w:ascii="Calibri" w:hAnsi="Calibri"/>
                <w:b/>
                <w:bCs/>
                <w:szCs w:val="22"/>
              </w:rPr>
            </w:pPr>
          </w:p>
          <w:p w14:paraId="11AA98D1" w14:textId="31FD3F96" w:rsidR="00DA3872" w:rsidRPr="006A33E9" w:rsidRDefault="00EC6539" w:rsidP="00EC6539">
            <w:pPr>
              <w:pStyle w:val="Header"/>
              <w:jc w:val="both"/>
              <w:rPr>
                <w:rFonts w:ascii="Calibri" w:hAnsi="Calibri"/>
                <w:szCs w:val="22"/>
              </w:rPr>
            </w:pPr>
            <w:r>
              <w:rPr>
                <w:rFonts w:ascii="Calibri" w:hAnsi="Calibri"/>
                <w:szCs w:val="22"/>
              </w:rPr>
              <w:t>Notwithstanding the above, in</w:t>
            </w:r>
            <w:r w:rsidR="00DA3872" w:rsidRPr="006A33E9">
              <w:rPr>
                <w:rFonts w:ascii="Calibri" w:hAnsi="Calibri"/>
                <w:szCs w:val="22"/>
              </w:rPr>
              <w:t xml:space="preserve"> accordance with condition A2 (2) (i) the Local Authority must </w:t>
            </w:r>
            <w:r>
              <w:rPr>
                <w:rFonts w:ascii="Calibri" w:hAnsi="Calibri"/>
                <w:szCs w:val="22"/>
              </w:rPr>
              <w:t xml:space="preserve">also </w:t>
            </w:r>
            <w:r w:rsidR="00DA3872" w:rsidRPr="006A33E9">
              <w:rPr>
                <w:rFonts w:ascii="Calibri" w:hAnsi="Calibri"/>
                <w:szCs w:val="22"/>
              </w:rPr>
              <w:t>determine whether prior</w:t>
            </w:r>
            <w:r w:rsidR="00DA3872">
              <w:rPr>
                <w:rFonts w:ascii="Calibri" w:hAnsi="Calibri"/>
                <w:szCs w:val="22"/>
              </w:rPr>
              <w:t xml:space="preserve"> </w:t>
            </w:r>
            <w:r w:rsidR="00DA3872" w:rsidRPr="006A33E9">
              <w:rPr>
                <w:rFonts w:ascii="Calibri" w:hAnsi="Calibri"/>
                <w:szCs w:val="22"/>
              </w:rPr>
              <w:t xml:space="preserve">approval is required as to the siting, design and external appearance of the </w:t>
            </w:r>
            <w:r w:rsidR="00DA3872">
              <w:rPr>
                <w:rFonts w:ascii="Calibri" w:hAnsi="Calibri"/>
                <w:szCs w:val="22"/>
              </w:rPr>
              <w:t>proposal</w:t>
            </w:r>
            <w:r w:rsidR="00DA3872" w:rsidRPr="006A33E9">
              <w:rPr>
                <w:rFonts w:ascii="Calibri" w:hAnsi="Calibri"/>
                <w:szCs w:val="22"/>
              </w:rPr>
              <w:t>.</w:t>
            </w:r>
          </w:p>
          <w:p w14:paraId="58B532FC" w14:textId="77777777" w:rsidR="00DA3872" w:rsidRDefault="00DA3872" w:rsidP="00EC6539">
            <w:pPr>
              <w:pStyle w:val="Header"/>
              <w:jc w:val="both"/>
              <w:rPr>
                <w:rFonts w:ascii="Calibri" w:hAnsi="Calibri"/>
                <w:b/>
                <w:bCs/>
                <w:szCs w:val="22"/>
              </w:rPr>
            </w:pPr>
          </w:p>
          <w:p w14:paraId="3A71DC11" w14:textId="158A215C" w:rsidR="00DA3872" w:rsidRDefault="00DA3872" w:rsidP="00EC6539">
            <w:pPr>
              <w:pStyle w:val="Header"/>
              <w:jc w:val="both"/>
              <w:rPr>
                <w:rFonts w:ascii="Calibri" w:hAnsi="Calibri"/>
                <w:b/>
                <w:bCs/>
                <w:szCs w:val="22"/>
              </w:rPr>
            </w:pPr>
            <w:r>
              <w:rPr>
                <w:rFonts w:ascii="Calibri" w:hAnsi="Calibri"/>
                <w:b/>
                <w:bCs/>
                <w:szCs w:val="22"/>
              </w:rPr>
              <w:t>Siting</w:t>
            </w:r>
            <w:r w:rsidR="000F470E">
              <w:rPr>
                <w:rFonts w:ascii="Calibri" w:hAnsi="Calibri"/>
                <w:b/>
                <w:bCs/>
                <w:szCs w:val="22"/>
              </w:rPr>
              <w:t xml:space="preserve"> and design/ appearance </w:t>
            </w:r>
          </w:p>
          <w:p w14:paraId="64DF0009" w14:textId="77777777" w:rsidR="000F470E" w:rsidRDefault="000F470E" w:rsidP="00EC6539">
            <w:pPr>
              <w:pStyle w:val="Header"/>
              <w:jc w:val="both"/>
              <w:rPr>
                <w:rFonts w:ascii="Calibri" w:hAnsi="Calibri"/>
                <w:b/>
                <w:bCs/>
                <w:szCs w:val="22"/>
              </w:rPr>
            </w:pPr>
          </w:p>
          <w:p w14:paraId="63B6EA40" w14:textId="6E5C58E7" w:rsidR="000F470E" w:rsidRPr="000F470E" w:rsidRDefault="000F470E" w:rsidP="00EC6539">
            <w:pPr>
              <w:pStyle w:val="Header"/>
              <w:jc w:val="both"/>
              <w:rPr>
                <w:rFonts w:ascii="Calibri" w:hAnsi="Calibri"/>
                <w:szCs w:val="22"/>
              </w:rPr>
            </w:pPr>
            <w:r>
              <w:rPr>
                <w:rFonts w:ascii="Calibri" w:hAnsi="Calibri"/>
                <w:szCs w:val="22"/>
              </w:rPr>
              <w:t xml:space="preserve">Whilst the proposed building would incorporate traditional agricultural materials, including green box profile tin, the development would comprise a significant footprint and would be detached from the existing cluster of agricultural buildings, instead being sited within the adjacent open agricultural field. The siting of the proposed building, combined with the size of the development, would </w:t>
            </w:r>
            <w:r w:rsidR="007A1757">
              <w:rPr>
                <w:rFonts w:ascii="Calibri" w:hAnsi="Calibri"/>
                <w:szCs w:val="22"/>
              </w:rPr>
              <w:t xml:space="preserve">therefore </w:t>
            </w:r>
            <w:r>
              <w:rPr>
                <w:rFonts w:ascii="Calibri" w:hAnsi="Calibri"/>
                <w:szCs w:val="22"/>
              </w:rPr>
              <w:t xml:space="preserve">result in an incongruous addition to the surrounding landscape. </w:t>
            </w:r>
          </w:p>
          <w:p w14:paraId="64E4C69A" w14:textId="77777777" w:rsidR="00DA3872" w:rsidRDefault="00DA3872" w:rsidP="00EC6539">
            <w:pPr>
              <w:pStyle w:val="Header"/>
              <w:jc w:val="both"/>
              <w:rPr>
                <w:rFonts w:ascii="Calibri" w:hAnsi="Calibri"/>
                <w:b/>
                <w:bCs/>
                <w:i/>
                <w:iCs/>
                <w:szCs w:val="22"/>
              </w:rPr>
            </w:pPr>
          </w:p>
          <w:p w14:paraId="29B91D5E" w14:textId="78E968E3" w:rsidR="00DA3872" w:rsidRPr="001473B2" w:rsidRDefault="00DA3872" w:rsidP="00EC6539">
            <w:pPr>
              <w:pStyle w:val="Header"/>
              <w:jc w:val="both"/>
              <w:rPr>
                <w:rFonts w:ascii="Calibri" w:hAnsi="Calibri"/>
                <w:b/>
                <w:bCs/>
                <w:szCs w:val="22"/>
              </w:rPr>
            </w:pPr>
            <w:r w:rsidRPr="001473B2">
              <w:rPr>
                <w:rFonts w:ascii="Calibri" w:hAnsi="Calibri"/>
                <w:b/>
                <w:bCs/>
                <w:szCs w:val="22"/>
              </w:rPr>
              <w:t>As such</w:t>
            </w:r>
            <w:r w:rsidR="00EC6539">
              <w:rPr>
                <w:rFonts w:ascii="Calibri" w:hAnsi="Calibri"/>
                <w:b/>
                <w:bCs/>
                <w:szCs w:val="22"/>
              </w:rPr>
              <w:t>, even if the proposed development would meet the permitted development criteria,</w:t>
            </w:r>
            <w:r w:rsidRPr="001473B2">
              <w:rPr>
                <w:rFonts w:ascii="Calibri" w:hAnsi="Calibri"/>
                <w:b/>
                <w:bCs/>
                <w:szCs w:val="22"/>
              </w:rPr>
              <w:t xml:space="preserve"> </w:t>
            </w:r>
            <w:r w:rsidR="00EC6539">
              <w:rPr>
                <w:rFonts w:ascii="Calibri" w:hAnsi="Calibri"/>
                <w:b/>
                <w:bCs/>
                <w:szCs w:val="22"/>
              </w:rPr>
              <w:t>p</w:t>
            </w:r>
            <w:r w:rsidRPr="001473B2">
              <w:rPr>
                <w:rFonts w:ascii="Calibri" w:hAnsi="Calibri"/>
                <w:b/>
                <w:bCs/>
                <w:szCs w:val="22"/>
              </w:rPr>
              <w:t>rior approval is required</w:t>
            </w:r>
            <w:r w:rsidR="0034369A">
              <w:rPr>
                <w:rFonts w:ascii="Calibri" w:hAnsi="Calibri"/>
                <w:b/>
                <w:bCs/>
                <w:szCs w:val="22"/>
              </w:rPr>
              <w:t xml:space="preserve"> and refused</w:t>
            </w:r>
            <w:r w:rsidRPr="001473B2">
              <w:rPr>
                <w:rFonts w:ascii="Calibri" w:hAnsi="Calibri"/>
                <w:b/>
                <w:bCs/>
                <w:szCs w:val="22"/>
              </w:rPr>
              <w:t xml:space="preserve"> in terms of siting</w:t>
            </w:r>
            <w:r w:rsidR="000F470E">
              <w:rPr>
                <w:rFonts w:ascii="Calibri" w:hAnsi="Calibri"/>
                <w:b/>
                <w:bCs/>
                <w:szCs w:val="22"/>
              </w:rPr>
              <w:t xml:space="preserve"> and design/ appearance. </w:t>
            </w:r>
          </w:p>
          <w:p w14:paraId="1C8F4091" w14:textId="68AB7484" w:rsidR="001473B2" w:rsidRPr="006F74F0" w:rsidRDefault="001473B2" w:rsidP="00EC6539">
            <w:pPr>
              <w:pStyle w:val="Header"/>
              <w:jc w:val="both"/>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949B16A" w14:textId="77777777" w:rsidR="007A1757" w:rsidRDefault="00EC6539" w:rsidP="00DA3872">
            <w:pPr>
              <w:contextualSpacing/>
              <w:jc w:val="both"/>
              <w:rPr>
                <w:rFonts w:ascii="Calibri" w:hAnsi="Calibri"/>
                <w:szCs w:val="22"/>
              </w:rPr>
            </w:pPr>
            <w:r>
              <w:rPr>
                <w:rFonts w:ascii="Calibri" w:hAnsi="Calibri"/>
                <w:szCs w:val="22"/>
              </w:rPr>
              <w:t xml:space="preserve">The proposal fails to meet all the criteria set out within Schedule 2, Part 6, Class A of the Town and Country Planning (General Permitted Development) Order 2015 and insufficient evidence has been provided to demonstrate that the proposed development would be reasonably necessary for the purposes of agriculture. The submitted information fails to show that a building of the size proposed is required to support an agricultural activity in operation on the holding and is well related to both the scale and nature of that activity. </w:t>
            </w:r>
          </w:p>
          <w:p w14:paraId="6BC75862" w14:textId="77777777" w:rsidR="007A1757" w:rsidRDefault="007A1757" w:rsidP="00DA3872">
            <w:pPr>
              <w:contextualSpacing/>
              <w:jc w:val="both"/>
              <w:rPr>
                <w:rFonts w:ascii="Calibri" w:hAnsi="Calibri"/>
                <w:szCs w:val="22"/>
              </w:rPr>
            </w:pPr>
          </w:p>
          <w:p w14:paraId="51A6B56A" w14:textId="77777777" w:rsidR="00D5057C" w:rsidRDefault="007A1757" w:rsidP="007A1757">
            <w:pPr>
              <w:contextualSpacing/>
              <w:jc w:val="both"/>
              <w:rPr>
                <w:rFonts w:ascii="Calibri" w:hAnsi="Calibri"/>
                <w:szCs w:val="22"/>
              </w:rPr>
            </w:pPr>
            <w:r>
              <w:rPr>
                <w:rFonts w:ascii="Calibri" w:hAnsi="Calibri"/>
                <w:szCs w:val="22"/>
              </w:rPr>
              <w:t xml:space="preserve">Furthermore, prior approval has been assessed as being required and refused in regard to the siting and design/ appearance of the proposed building in accordance with condition A2 (2) (i) of Schedule 2, Part 6, Class A of the GPDO. </w:t>
            </w:r>
            <w:r w:rsidR="00EC6539">
              <w:rPr>
                <w:rFonts w:ascii="Calibri" w:hAnsi="Calibri"/>
                <w:szCs w:val="22"/>
              </w:rPr>
              <w:t xml:space="preserve"> </w:t>
            </w:r>
          </w:p>
          <w:p w14:paraId="219B4F08" w14:textId="0FFF3E90" w:rsidR="007A1757" w:rsidRPr="007A1757" w:rsidRDefault="007A1757" w:rsidP="007A1757">
            <w:pPr>
              <w:contextualSpacing/>
              <w:jc w:val="both"/>
              <w:rPr>
                <w:rFonts w:ascii="Calibri" w:hAnsi="Calibri"/>
                <w:szCs w:val="22"/>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80" w:type="dxa"/>
            <w:gridSpan w:val="12"/>
          </w:tcPr>
          <w:p w14:paraId="73C0FA0A" w14:textId="7C96D75A" w:rsidR="00C0704D" w:rsidRPr="008C75E4" w:rsidRDefault="007A1757" w:rsidP="006126D1">
            <w:pPr>
              <w:jc w:val="both"/>
              <w:rPr>
                <w:rFonts w:ascii="Calibri" w:hAnsi="Calibri"/>
                <w:bCs/>
                <w:szCs w:val="22"/>
              </w:rPr>
            </w:pPr>
            <w:r>
              <w:rPr>
                <w:rFonts w:ascii="Calibri" w:hAnsi="Calibri"/>
                <w:bCs/>
                <w:szCs w:val="22"/>
              </w:rPr>
              <w:t xml:space="preserve">Prior Approval Refused. </w:t>
            </w:r>
          </w:p>
        </w:tc>
      </w:tr>
    </w:tbl>
    <w:p w14:paraId="7361FE87" w14:textId="77777777" w:rsidR="004508BA" w:rsidRDefault="004508BA"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B0622"/>
    <w:rsid w:val="000B113E"/>
    <w:rsid w:val="000B30A8"/>
    <w:rsid w:val="000B5CB5"/>
    <w:rsid w:val="000C578C"/>
    <w:rsid w:val="000C7A57"/>
    <w:rsid w:val="000F470E"/>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35519"/>
    <w:rsid w:val="00237DA1"/>
    <w:rsid w:val="0024418A"/>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369A"/>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D3037"/>
    <w:rsid w:val="003E2151"/>
    <w:rsid w:val="003F16AA"/>
    <w:rsid w:val="003F16B4"/>
    <w:rsid w:val="003F3DB5"/>
    <w:rsid w:val="003F481A"/>
    <w:rsid w:val="00403EAE"/>
    <w:rsid w:val="00404C72"/>
    <w:rsid w:val="004141C7"/>
    <w:rsid w:val="00415BFD"/>
    <w:rsid w:val="00430623"/>
    <w:rsid w:val="00435FC9"/>
    <w:rsid w:val="0044039F"/>
    <w:rsid w:val="00440CB6"/>
    <w:rsid w:val="004508BA"/>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3455"/>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C3C94"/>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A1757"/>
    <w:rsid w:val="007B5EE8"/>
    <w:rsid w:val="007C37D2"/>
    <w:rsid w:val="007C53D9"/>
    <w:rsid w:val="007C5713"/>
    <w:rsid w:val="007C791C"/>
    <w:rsid w:val="007D6D02"/>
    <w:rsid w:val="007D7DF4"/>
    <w:rsid w:val="007E0D23"/>
    <w:rsid w:val="007E7428"/>
    <w:rsid w:val="007E7952"/>
    <w:rsid w:val="007E7FAE"/>
    <w:rsid w:val="007F196D"/>
    <w:rsid w:val="007F5F1E"/>
    <w:rsid w:val="00805895"/>
    <w:rsid w:val="00805B94"/>
    <w:rsid w:val="008075CB"/>
    <w:rsid w:val="00811771"/>
    <w:rsid w:val="008154DD"/>
    <w:rsid w:val="00817DEC"/>
    <w:rsid w:val="00830B2D"/>
    <w:rsid w:val="008542DE"/>
    <w:rsid w:val="00862B98"/>
    <w:rsid w:val="008638DE"/>
    <w:rsid w:val="00891182"/>
    <w:rsid w:val="008A28C8"/>
    <w:rsid w:val="008B76B9"/>
    <w:rsid w:val="008C29A1"/>
    <w:rsid w:val="008C75E4"/>
    <w:rsid w:val="008D42BD"/>
    <w:rsid w:val="008D6BF5"/>
    <w:rsid w:val="008E6952"/>
    <w:rsid w:val="008F6B58"/>
    <w:rsid w:val="00900929"/>
    <w:rsid w:val="0090282C"/>
    <w:rsid w:val="009033E8"/>
    <w:rsid w:val="009040B0"/>
    <w:rsid w:val="00906D0C"/>
    <w:rsid w:val="00910BC5"/>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6794D"/>
    <w:rsid w:val="00C73F02"/>
    <w:rsid w:val="00C77B68"/>
    <w:rsid w:val="00C93384"/>
    <w:rsid w:val="00CA28BA"/>
    <w:rsid w:val="00CB3F8F"/>
    <w:rsid w:val="00CB7776"/>
    <w:rsid w:val="00CC2976"/>
    <w:rsid w:val="00CD1729"/>
    <w:rsid w:val="00CD2E03"/>
    <w:rsid w:val="00CD38B1"/>
    <w:rsid w:val="00CF64BB"/>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4413"/>
    <w:rsid w:val="00EA7CC2"/>
    <w:rsid w:val="00EB7828"/>
    <w:rsid w:val="00EB7D74"/>
    <w:rsid w:val="00EC23C7"/>
    <w:rsid w:val="00EC3073"/>
    <w:rsid w:val="00EC6539"/>
    <w:rsid w:val="00ED00B7"/>
    <w:rsid w:val="00ED4ABE"/>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A6040"/>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03590">
      <w:bodyDiv w:val="1"/>
      <w:marLeft w:val="0"/>
      <w:marRight w:val="0"/>
      <w:marTop w:val="0"/>
      <w:marBottom w:val="0"/>
      <w:divBdr>
        <w:top w:val="none" w:sz="0" w:space="0" w:color="auto"/>
        <w:left w:val="none" w:sz="0" w:space="0" w:color="auto"/>
        <w:bottom w:val="none" w:sz="0" w:space="0" w:color="auto"/>
        <w:right w:val="none" w:sz="0" w:space="0" w:color="auto"/>
      </w:divBdr>
    </w:div>
    <w:div w:id="386269531">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887375226">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439254118">
      <w:bodyDiv w:val="1"/>
      <w:marLeft w:val="0"/>
      <w:marRight w:val="0"/>
      <w:marTop w:val="0"/>
      <w:marBottom w:val="0"/>
      <w:divBdr>
        <w:top w:val="none" w:sz="0" w:space="0" w:color="auto"/>
        <w:left w:val="none" w:sz="0" w:space="0" w:color="auto"/>
        <w:bottom w:val="none" w:sz="0" w:space="0" w:color="auto"/>
        <w:right w:val="none" w:sz="0" w:space="0" w:color="auto"/>
      </w:divBdr>
    </w:div>
    <w:div w:id="1526551315">
      <w:bodyDiv w:val="1"/>
      <w:marLeft w:val="0"/>
      <w:marRight w:val="0"/>
      <w:marTop w:val="0"/>
      <w:marBottom w:val="0"/>
      <w:divBdr>
        <w:top w:val="none" w:sz="0" w:space="0" w:color="auto"/>
        <w:left w:val="none" w:sz="0" w:space="0" w:color="auto"/>
        <w:bottom w:val="none" w:sz="0" w:space="0" w:color="auto"/>
        <w:right w:val="none" w:sz="0" w:space="0" w:color="auto"/>
      </w:divBdr>
    </w:div>
    <w:div w:id="1610774395">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39495857">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2598963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2021-07-05T14:22:00Z</cp:lastPrinted>
  <dcterms:created xsi:type="dcterms:W3CDTF">2025-03-04T12:46:00Z</dcterms:created>
  <dcterms:modified xsi:type="dcterms:W3CDTF">2025-03-04T12:46:00Z</dcterms:modified>
</cp:coreProperties>
</file>