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626"/>
        <w:gridCol w:w="541"/>
        <w:gridCol w:w="699"/>
        <w:gridCol w:w="579"/>
        <w:gridCol w:w="1030"/>
        <w:gridCol w:w="1030"/>
        <w:gridCol w:w="1031"/>
      </w:tblGrid>
      <w:tr w:rsidR="004A5EA9" w:rsidRPr="00D2449B" w14:paraId="230E00AF"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F5525">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B5AB69B" w:rsidR="00837F4F" w:rsidRPr="005D79E0" w:rsidRDefault="005D79E0" w:rsidP="00D2449B">
            <w:pPr>
              <w:jc w:val="center"/>
              <w:rPr>
                <w:rFonts w:ascii="Calibri" w:hAnsi="Calibri"/>
                <w:bCs/>
                <w:szCs w:val="22"/>
              </w:rPr>
            </w:pPr>
            <w:r w:rsidRPr="005D79E0">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1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58B21A8" w:rsidR="00837F4F" w:rsidRPr="008F5525" w:rsidRDefault="009D6D64" w:rsidP="00D2449B">
            <w:pPr>
              <w:jc w:val="center"/>
              <w:rPr>
                <w:rFonts w:ascii="Calibri" w:hAnsi="Calibri"/>
                <w:bCs/>
                <w:szCs w:val="22"/>
              </w:rPr>
            </w:pPr>
            <w:r>
              <w:rPr>
                <w:rFonts w:ascii="Calibri" w:hAnsi="Calibri"/>
                <w:bCs/>
                <w:szCs w:val="22"/>
              </w:rPr>
              <w:t>7</w:t>
            </w:r>
            <w:r w:rsidR="008F5525" w:rsidRPr="008F5525">
              <w:rPr>
                <w:rFonts w:ascii="Calibri" w:hAnsi="Calibri"/>
                <w:bCs/>
                <w:szCs w:val="22"/>
              </w:rPr>
              <w:t>/</w:t>
            </w:r>
            <w:r w:rsidR="003943E3">
              <w:rPr>
                <w:rFonts w:ascii="Calibri" w:hAnsi="Calibri"/>
                <w:bCs/>
                <w:szCs w:val="22"/>
              </w:rPr>
              <w:t>5</w:t>
            </w:r>
            <w:r w:rsidR="008F5525" w:rsidRPr="008F5525">
              <w:rPr>
                <w:rFonts w:ascii="Calibri" w:hAnsi="Calibri"/>
                <w:bCs/>
                <w:szCs w:val="22"/>
              </w:rPr>
              <w:t>/</w:t>
            </w:r>
            <w:r w:rsidR="00B4705A">
              <w:rPr>
                <w:rFonts w:ascii="Calibri" w:hAnsi="Calibri"/>
                <w:bCs/>
                <w:szCs w:val="22"/>
              </w:rPr>
              <w:t>2</w:t>
            </w:r>
            <w:r w:rsidR="003943E3">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24B3DA9" w:rsidR="00837F4F" w:rsidRPr="00D2449B" w:rsidRDefault="00AE281E" w:rsidP="00B4705A">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1AC4C3A" w:rsidR="00837F4F" w:rsidRPr="00D2449B" w:rsidRDefault="00AE281E" w:rsidP="00B4705A">
            <w:pPr>
              <w:rPr>
                <w:rFonts w:ascii="Calibri" w:hAnsi="Calibri"/>
                <w:b/>
                <w:szCs w:val="22"/>
              </w:rPr>
            </w:pPr>
            <w:r>
              <w:rPr>
                <w:rFonts w:ascii="Calibri" w:hAnsi="Calibri"/>
                <w:b/>
                <w:szCs w:val="22"/>
              </w:rPr>
              <w:t>9/5/25</w:t>
            </w:r>
          </w:p>
        </w:tc>
      </w:tr>
      <w:tr w:rsidR="004A5EA9" w:rsidRPr="00D2449B" w14:paraId="2094A164" w14:textId="77777777" w:rsidTr="008F5525">
        <w:trPr>
          <w:jc w:val="center"/>
        </w:trPr>
        <w:tc>
          <w:tcPr>
            <w:tcW w:w="9656"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F5525">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5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E229B6D" w:rsidR="004A5EA9" w:rsidRPr="005D79E0" w:rsidRDefault="005D79E0" w:rsidP="008542DE">
            <w:pPr>
              <w:rPr>
                <w:rFonts w:ascii="Calibri" w:hAnsi="Calibri"/>
                <w:szCs w:val="22"/>
              </w:rPr>
            </w:pPr>
            <w:r w:rsidRPr="005D79E0">
              <w:rPr>
                <w:rFonts w:ascii="Calibri" w:hAnsi="Calibri"/>
                <w:szCs w:val="22"/>
              </w:rPr>
              <w:t>3/202</w:t>
            </w:r>
            <w:r w:rsidR="003943E3">
              <w:rPr>
                <w:rFonts w:ascii="Calibri" w:hAnsi="Calibri"/>
                <w:szCs w:val="22"/>
              </w:rPr>
              <w:t>5/0168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F5525">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13BF538" w:rsidR="00824DB6" w:rsidRPr="00C0704D" w:rsidRDefault="003943E3" w:rsidP="002C6277">
            <w:pPr>
              <w:rPr>
                <w:rFonts w:ascii="Calibri" w:hAnsi="Calibri"/>
                <w:szCs w:val="22"/>
              </w:rPr>
            </w:pPr>
            <w:r>
              <w:rPr>
                <w:rFonts w:ascii="Calibri" w:hAnsi="Calibri"/>
                <w:szCs w:val="22"/>
              </w:rPr>
              <w:t>N/A</w:t>
            </w:r>
          </w:p>
        </w:tc>
        <w:tc>
          <w:tcPr>
            <w:tcW w:w="1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2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3D08DD4" w:rsidR="00824DB6" w:rsidRPr="005D79E0" w:rsidRDefault="003943E3" w:rsidP="005D79E0">
            <w:pPr>
              <w:jc w:val="center"/>
              <w:rPr>
                <w:rFonts w:ascii="Calibri" w:hAnsi="Calibri"/>
                <w:szCs w:val="22"/>
              </w:rPr>
            </w:pPr>
            <w:r>
              <w:rPr>
                <w:rFonts w:ascii="Calibri" w:hAnsi="Calibri"/>
                <w:szCs w:val="22"/>
              </w:rPr>
              <w:t>18/4/25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F5525">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5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25A82FF" w:rsidR="004A5EA9" w:rsidRPr="005D79E0" w:rsidRDefault="005D79E0" w:rsidP="00811771">
            <w:pPr>
              <w:rPr>
                <w:rFonts w:ascii="Calibri" w:hAnsi="Calibri"/>
                <w:szCs w:val="22"/>
              </w:rPr>
            </w:pPr>
            <w:r w:rsidRPr="005D79E0">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F5525">
        <w:trPr>
          <w:jc w:val="center"/>
        </w:trPr>
        <w:tc>
          <w:tcPr>
            <w:tcW w:w="598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2EE64B3" w:rsidR="004A5EA9" w:rsidRPr="00D2449B" w:rsidRDefault="00553B01" w:rsidP="002A01CF">
            <w:pPr>
              <w:jc w:val="center"/>
              <w:rPr>
                <w:rFonts w:ascii="Calibri" w:hAnsi="Calibri"/>
                <w:b/>
                <w:szCs w:val="22"/>
              </w:rPr>
            </w:pPr>
            <w:r>
              <w:rPr>
                <w:rFonts w:ascii="Calibri" w:hAnsi="Calibri"/>
                <w:b/>
                <w:szCs w:val="22"/>
              </w:rPr>
              <w:t>REFUSAL</w:t>
            </w:r>
          </w:p>
        </w:tc>
      </w:tr>
      <w:tr w:rsidR="004A5EA9" w:rsidRPr="00D2449B" w14:paraId="7813B96A" w14:textId="77777777" w:rsidTr="008F5525">
        <w:trPr>
          <w:trHeight w:hRule="exact" w:val="170"/>
          <w:jc w:val="center"/>
        </w:trPr>
        <w:tc>
          <w:tcPr>
            <w:tcW w:w="9656"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F552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2B401B3" w:rsidR="004A5EA9" w:rsidRPr="002C6277" w:rsidRDefault="003943E3">
            <w:pPr>
              <w:rPr>
                <w:rFonts w:ascii="Calibri" w:hAnsi="Calibri"/>
                <w:szCs w:val="22"/>
              </w:rPr>
            </w:pPr>
            <w:r w:rsidRPr="003943E3">
              <w:rPr>
                <w:rFonts w:ascii="Calibri" w:hAnsi="Calibri"/>
                <w:szCs w:val="22"/>
              </w:rPr>
              <w:t>Change of use of existing holiday let accommodation to a residential dwelling. Regularisation of construction of a domestic kitchen.</w:t>
            </w:r>
          </w:p>
        </w:tc>
      </w:tr>
      <w:tr w:rsidR="002A01CF" w:rsidRPr="00D2449B" w14:paraId="52988241" w14:textId="77777777" w:rsidTr="008F552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6E52F97" w:rsidR="002A01CF" w:rsidRPr="003943E3" w:rsidRDefault="003943E3" w:rsidP="00A42E82">
            <w:pPr>
              <w:rPr>
                <w:rFonts w:ascii="Calibri" w:hAnsi="Calibri"/>
                <w:szCs w:val="22"/>
              </w:rPr>
            </w:pPr>
            <w:r w:rsidRPr="003943E3">
              <w:rPr>
                <w:rFonts w:ascii="Calibri" w:hAnsi="Calibri"/>
                <w:szCs w:val="22"/>
              </w:rPr>
              <w:t>Holiday let adjacent to Clough Farm, Catlow Road, Slaidburn, BB7 3AQ.</w:t>
            </w:r>
          </w:p>
        </w:tc>
      </w:tr>
      <w:tr w:rsidR="00A95D89" w:rsidRPr="00D2449B" w14:paraId="3FB99B2E" w14:textId="77777777" w:rsidTr="008F5525">
        <w:trPr>
          <w:trHeight w:hRule="exact" w:val="170"/>
          <w:jc w:val="center"/>
        </w:trPr>
        <w:tc>
          <w:tcPr>
            <w:tcW w:w="9656"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F552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D79E0" w:rsidRPr="00D2449B" w14:paraId="27222B3D" w14:textId="77777777" w:rsidTr="008F552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9F73BE" w14:textId="614090E7" w:rsidR="005D79E0" w:rsidRPr="00D2449B" w:rsidRDefault="00F33A34">
            <w:pPr>
              <w:rPr>
                <w:rFonts w:ascii="Calibri" w:hAnsi="Calibri"/>
                <w:b/>
                <w:szCs w:val="22"/>
              </w:rPr>
            </w:pPr>
            <w:r>
              <w:rPr>
                <w:rFonts w:ascii="Calibri" w:hAnsi="Calibri"/>
                <w:b/>
                <w:szCs w:val="22"/>
              </w:rPr>
              <w:t xml:space="preserve">Slaidburn and Easington </w:t>
            </w:r>
            <w:r w:rsidR="005D79E0">
              <w:rPr>
                <w:rFonts w:ascii="Calibri" w:hAnsi="Calibri"/>
                <w:b/>
                <w:szCs w:val="22"/>
              </w:rPr>
              <w:t>Parish Council:</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2803AE" w14:textId="10DB21A1" w:rsidR="005D79E0" w:rsidRPr="005D79E0" w:rsidRDefault="00F33A34">
            <w:pPr>
              <w:rPr>
                <w:rFonts w:ascii="Calibri" w:hAnsi="Calibri"/>
                <w:bCs/>
                <w:szCs w:val="22"/>
              </w:rPr>
            </w:pPr>
            <w:r w:rsidRPr="00F33A34">
              <w:rPr>
                <w:rFonts w:ascii="Calibri" w:hAnsi="Calibri"/>
                <w:bCs/>
                <w:szCs w:val="22"/>
              </w:rPr>
              <w:t>Consulted 27/3/25 – no response received.</w:t>
            </w:r>
          </w:p>
        </w:tc>
      </w:tr>
      <w:tr w:rsidR="00C618DB" w:rsidRPr="00D2449B" w14:paraId="639E958B" w14:textId="77777777" w:rsidTr="008F5525">
        <w:trPr>
          <w:trHeight w:hRule="exact" w:val="170"/>
          <w:jc w:val="center"/>
        </w:trPr>
        <w:tc>
          <w:tcPr>
            <w:tcW w:w="9656"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F552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70E46" w:rsidRPr="00D2449B" w14:paraId="5B0F1360" w14:textId="77777777" w:rsidTr="008F552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8A4BD2" w14:textId="6C1D512A" w:rsidR="00C70E46" w:rsidRPr="00D2449B" w:rsidRDefault="00C70E46" w:rsidP="00C618DB">
            <w:pPr>
              <w:rPr>
                <w:rFonts w:ascii="Calibri" w:hAnsi="Calibri"/>
                <w:b/>
                <w:szCs w:val="22"/>
              </w:rPr>
            </w:pPr>
            <w:r>
              <w:rPr>
                <w:rFonts w:ascii="Calibri" w:hAnsi="Calibri"/>
                <w:b/>
                <w:szCs w:val="22"/>
              </w:rPr>
              <w:t>LCC Highways:</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B8F8E" w14:textId="7EB16642" w:rsidR="00C70E46" w:rsidRPr="00C70E46" w:rsidRDefault="00C70E46" w:rsidP="00C618DB">
            <w:pPr>
              <w:rPr>
                <w:rFonts w:ascii="Calibri" w:hAnsi="Calibri"/>
                <w:bCs/>
                <w:szCs w:val="22"/>
              </w:rPr>
            </w:pPr>
            <w:r w:rsidRPr="00C70E46">
              <w:rPr>
                <w:rFonts w:ascii="Calibri" w:hAnsi="Calibri"/>
                <w:bCs/>
                <w:szCs w:val="22"/>
              </w:rPr>
              <w:t>No objections subject to condition</w:t>
            </w:r>
            <w:r w:rsidR="0098777C">
              <w:rPr>
                <w:rFonts w:ascii="Calibri" w:hAnsi="Calibri"/>
                <w:bCs/>
                <w:szCs w:val="22"/>
              </w:rPr>
              <w:t>s.</w:t>
            </w:r>
          </w:p>
        </w:tc>
      </w:tr>
      <w:tr w:rsidR="003943E3" w:rsidRPr="00D2449B" w14:paraId="1A191125" w14:textId="77777777" w:rsidTr="00A20B91">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A31993" w14:textId="77777777" w:rsidR="003943E3" w:rsidRPr="00C70E46" w:rsidRDefault="003943E3" w:rsidP="00C618DB">
            <w:pPr>
              <w:rPr>
                <w:rFonts w:ascii="Calibri" w:hAnsi="Calibri"/>
                <w:bCs/>
                <w:szCs w:val="22"/>
              </w:rPr>
            </w:pPr>
          </w:p>
        </w:tc>
      </w:tr>
      <w:tr w:rsidR="003943E3" w:rsidRPr="00D2449B" w14:paraId="7ED947D0" w14:textId="77777777" w:rsidTr="008F552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28F39A" w14:textId="165EAA8C" w:rsidR="003943E3" w:rsidRDefault="003943E3" w:rsidP="00C618DB">
            <w:pPr>
              <w:rPr>
                <w:rFonts w:ascii="Calibri" w:hAnsi="Calibri"/>
                <w:b/>
                <w:szCs w:val="22"/>
              </w:rPr>
            </w:pPr>
            <w:r>
              <w:rPr>
                <w:rFonts w:ascii="Calibri" w:hAnsi="Calibri"/>
                <w:b/>
                <w:szCs w:val="22"/>
              </w:rPr>
              <w:t>LCC PROW:</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164EC8" w14:textId="410F4306" w:rsidR="003943E3" w:rsidRPr="00C70E46" w:rsidRDefault="003943E3" w:rsidP="00C618DB">
            <w:pPr>
              <w:rPr>
                <w:rFonts w:ascii="Calibri" w:hAnsi="Calibri"/>
                <w:bCs/>
                <w:szCs w:val="22"/>
              </w:rPr>
            </w:pPr>
            <w:r>
              <w:rPr>
                <w:rFonts w:ascii="Calibri" w:hAnsi="Calibri"/>
                <w:bCs/>
                <w:szCs w:val="22"/>
              </w:rPr>
              <w:t>Consulted 27/3/25 – no response received.</w:t>
            </w:r>
          </w:p>
        </w:tc>
      </w:tr>
      <w:tr w:rsidR="00C0704D" w:rsidRPr="00D2449B" w14:paraId="62663AAF"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F5525">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61FA075" w:rsidR="00553B01" w:rsidRPr="002E5F44" w:rsidRDefault="003943E3" w:rsidP="00C70E46">
            <w:pPr>
              <w:rPr>
                <w:rFonts w:ascii="Calibri" w:hAnsi="Calibri"/>
                <w:szCs w:val="22"/>
              </w:rPr>
            </w:pPr>
            <w:r w:rsidRPr="003943E3">
              <w:rPr>
                <w:rFonts w:ascii="Calibri" w:hAnsi="Calibri"/>
                <w:szCs w:val="22"/>
              </w:rPr>
              <w:t>None.</w:t>
            </w:r>
          </w:p>
        </w:tc>
      </w:tr>
      <w:tr w:rsidR="00C0704D" w:rsidRPr="00D2449B" w14:paraId="1CDFA4C3" w14:textId="77777777" w:rsidTr="008F5525">
        <w:trPr>
          <w:trHeight w:hRule="exact" w:val="170"/>
          <w:jc w:val="center"/>
        </w:trPr>
        <w:tc>
          <w:tcPr>
            <w:tcW w:w="9656"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6931891" w:rsidR="008542DE" w:rsidRPr="00C618DB" w:rsidRDefault="008542DE" w:rsidP="008542DE">
            <w:pPr>
              <w:pStyle w:val="PLANNING"/>
              <w:rPr>
                <w:rFonts w:ascii="Calibri" w:hAnsi="Calibri"/>
                <w:szCs w:val="22"/>
              </w:rPr>
            </w:pPr>
            <w:r w:rsidRPr="00C618DB">
              <w:rPr>
                <w:rFonts w:ascii="Calibri" w:hAnsi="Calibri"/>
                <w:szCs w:val="22"/>
              </w:rPr>
              <w:t>Key Statement DS1</w:t>
            </w:r>
            <w:r w:rsidR="00686858">
              <w:rPr>
                <w:rFonts w:ascii="Calibri" w:hAnsi="Calibri"/>
                <w:szCs w:val="22"/>
              </w:rPr>
              <w:t xml:space="preserve">: </w:t>
            </w:r>
            <w:r w:rsidRPr="00C618DB">
              <w:rPr>
                <w:rFonts w:ascii="Calibri" w:hAnsi="Calibri"/>
                <w:szCs w:val="22"/>
              </w:rPr>
              <w:t>Development Strategy</w:t>
            </w:r>
          </w:p>
          <w:p w14:paraId="4CF76C47" w14:textId="59D985BA" w:rsidR="0046548C" w:rsidRDefault="008542DE" w:rsidP="008542DE">
            <w:pPr>
              <w:pStyle w:val="PLANNING"/>
              <w:rPr>
                <w:rFonts w:ascii="Calibri" w:hAnsi="Calibri"/>
                <w:szCs w:val="22"/>
              </w:rPr>
            </w:pPr>
            <w:r w:rsidRPr="00C618DB">
              <w:rPr>
                <w:rFonts w:ascii="Calibri" w:hAnsi="Calibri"/>
                <w:szCs w:val="22"/>
              </w:rPr>
              <w:t>Key Statement DS2</w:t>
            </w:r>
            <w:r w:rsidR="00686858">
              <w:rPr>
                <w:rFonts w:ascii="Calibri" w:hAnsi="Calibri"/>
                <w:szCs w:val="22"/>
              </w:rPr>
              <w:t xml:space="preserve">: </w:t>
            </w:r>
            <w:r w:rsidRPr="00C618DB">
              <w:rPr>
                <w:rFonts w:ascii="Calibri" w:hAnsi="Calibri"/>
                <w:szCs w:val="22"/>
              </w:rPr>
              <w:t>Sustainable Development</w:t>
            </w:r>
          </w:p>
          <w:p w14:paraId="097BDDE0" w14:textId="18B833DB" w:rsidR="00F33A34" w:rsidRDefault="00F33A34" w:rsidP="008542DE">
            <w:pPr>
              <w:pStyle w:val="PLANNING"/>
              <w:rPr>
                <w:rFonts w:ascii="Calibri" w:hAnsi="Calibri"/>
                <w:szCs w:val="22"/>
              </w:rPr>
            </w:pPr>
            <w:r>
              <w:rPr>
                <w:rFonts w:ascii="Calibri" w:hAnsi="Calibri"/>
                <w:szCs w:val="22"/>
              </w:rPr>
              <w:t>Key Statement EN2: Landscape</w:t>
            </w:r>
          </w:p>
          <w:p w14:paraId="07F41212" w14:textId="3578D08C" w:rsidR="00686858" w:rsidRDefault="00686858" w:rsidP="008542DE">
            <w:pPr>
              <w:pStyle w:val="PLANNING"/>
              <w:rPr>
                <w:rFonts w:ascii="Calibri" w:hAnsi="Calibri"/>
                <w:szCs w:val="22"/>
              </w:rPr>
            </w:pPr>
            <w:r w:rsidRPr="00686858">
              <w:rPr>
                <w:rFonts w:ascii="Calibri" w:hAnsi="Calibri"/>
                <w:szCs w:val="22"/>
              </w:rPr>
              <w:t>Key Statement E</w:t>
            </w:r>
            <w:r>
              <w:rPr>
                <w:rFonts w:ascii="Calibri" w:hAnsi="Calibri"/>
                <w:szCs w:val="22"/>
              </w:rPr>
              <w:t>C</w:t>
            </w:r>
            <w:r w:rsidRPr="00686858">
              <w:rPr>
                <w:rFonts w:ascii="Calibri" w:hAnsi="Calibri"/>
                <w:szCs w:val="22"/>
              </w:rPr>
              <w:t>3: Visitor Economy</w:t>
            </w:r>
          </w:p>
          <w:p w14:paraId="6910792A" w14:textId="365B9753" w:rsidR="00B8725F" w:rsidRPr="00C618DB" w:rsidRDefault="00C70E46" w:rsidP="008542DE">
            <w:pPr>
              <w:pStyle w:val="PLANNING"/>
              <w:rPr>
                <w:rFonts w:ascii="Calibri" w:hAnsi="Calibri"/>
                <w:szCs w:val="22"/>
              </w:rPr>
            </w:pPr>
            <w:r>
              <w:rPr>
                <w:rFonts w:ascii="Calibri" w:hAnsi="Calibri"/>
                <w:szCs w:val="22"/>
              </w:rPr>
              <w:t>Key Statement DMI2: Transport Considerations</w:t>
            </w:r>
          </w:p>
          <w:p w14:paraId="1636F1D2" w14:textId="5ACED514" w:rsidR="008542DE" w:rsidRPr="00C618DB" w:rsidRDefault="008542DE" w:rsidP="008542DE">
            <w:pPr>
              <w:pStyle w:val="PLANNING"/>
              <w:rPr>
                <w:rFonts w:ascii="Calibri" w:hAnsi="Calibri"/>
                <w:szCs w:val="22"/>
              </w:rPr>
            </w:pPr>
            <w:r w:rsidRPr="00C618DB">
              <w:rPr>
                <w:rFonts w:ascii="Calibri" w:hAnsi="Calibri"/>
                <w:szCs w:val="22"/>
              </w:rPr>
              <w:t>Policy DMG1</w:t>
            </w:r>
            <w:r w:rsidR="00686858">
              <w:rPr>
                <w:rFonts w:ascii="Calibri" w:hAnsi="Calibri"/>
                <w:szCs w:val="22"/>
              </w:rPr>
              <w:t xml:space="preserve">: </w:t>
            </w:r>
            <w:r w:rsidRPr="00C618DB">
              <w:rPr>
                <w:rFonts w:ascii="Calibri" w:hAnsi="Calibri"/>
                <w:szCs w:val="22"/>
              </w:rPr>
              <w:t>General Considerations</w:t>
            </w:r>
          </w:p>
          <w:p w14:paraId="54E7D563" w14:textId="6E049493" w:rsidR="008542DE" w:rsidRDefault="008542DE" w:rsidP="008542DE">
            <w:pPr>
              <w:pStyle w:val="PLANNING"/>
              <w:rPr>
                <w:rFonts w:ascii="Calibri" w:hAnsi="Calibri"/>
                <w:szCs w:val="22"/>
              </w:rPr>
            </w:pPr>
            <w:r w:rsidRPr="00C618DB">
              <w:rPr>
                <w:rFonts w:ascii="Calibri" w:hAnsi="Calibri"/>
                <w:szCs w:val="22"/>
              </w:rPr>
              <w:t>Policy DMG2</w:t>
            </w:r>
            <w:r w:rsidR="00686858">
              <w:rPr>
                <w:rFonts w:ascii="Calibri" w:hAnsi="Calibri"/>
                <w:szCs w:val="22"/>
              </w:rPr>
              <w:t xml:space="preserve">: </w:t>
            </w:r>
            <w:r w:rsidRPr="00C618DB">
              <w:rPr>
                <w:rFonts w:ascii="Calibri" w:hAnsi="Calibri"/>
                <w:szCs w:val="22"/>
              </w:rPr>
              <w:t>Strategic Considerations</w:t>
            </w:r>
          </w:p>
          <w:p w14:paraId="110DEB59" w14:textId="61E97CEE" w:rsidR="00C70E46" w:rsidRDefault="00C70E46" w:rsidP="008542DE">
            <w:pPr>
              <w:pStyle w:val="PLANNING"/>
              <w:rPr>
                <w:rFonts w:ascii="Calibri" w:hAnsi="Calibri"/>
                <w:szCs w:val="22"/>
              </w:rPr>
            </w:pPr>
            <w:r>
              <w:rPr>
                <w:rFonts w:ascii="Calibri" w:hAnsi="Calibri"/>
                <w:szCs w:val="22"/>
              </w:rPr>
              <w:t>Policy DMG3: Transport and Mobility</w:t>
            </w:r>
          </w:p>
          <w:p w14:paraId="73E2DA6C" w14:textId="704DA613" w:rsidR="00203404" w:rsidRDefault="00203404" w:rsidP="008542DE">
            <w:pPr>
              <w:pStyle w:val="PLANNING"/>
              <w:rPr>
                <w:rFonts w:ascii="Calibri" w:hAnsi="Calibri"/>
                <w:szCs w:val="22"/>
              </w:rPr>
            </w:pPr>
            <w:r>
              <w:rPr>
                <w:rFonts w:ascii="Calibri" w:hAnsi="Calibri"/>
                <w:szCs w:val="22"/>
              </w:rPr>
              <w:t xml:space="preserve">Policy DMH3: </w:t>
            </w:r>
            <w:r w:rsidRPr="00203404">
              <w:rPr>
                <w:rFonts w:ascii="Calibri" w:hAnsi="Calibri"/>
                <w:szCs w:val="22"/>
              </w:rPr>
              <w:t>Dwellings In The Open Countryside &amp; The AONB</w:t>
            </w:r>
          </w:p>
          <w:p w14:paraId="582B71FC" w14:textId="7B766B79" w:rsidR="00686858" w:rsidRDefault="00686858" w:rsidP="008542DE">
            <w:pPr>
              <w:pStyle w:val="PLANNING"/>
              <w:rPr>
                <w:rFonts w:ascii="Calibri" w:hAnsi="Calibri"/>
                <w:szCs w:val="22"/>
              </w:rPr>
            </w:pPr>
            <w:r>
              <w:rPr>
                <w:rFonts w:ascii="Calibri" w:hAnsi="Calibri"/>
                <w:szCs w:val="22"/>
              </w:rPr>
              <w:t xml:space="preserve">Policy </w:t>
            </w:r>
            <w:r w:rsidRPr="00686858">
              <w:rPr>
                <w:rFonts w:ascii="Calibri" w:hAnsi="Calibri"/>
                <w:szCs w:val="22"/>
              </w:rPr>
              <w:t xml:space="preserve">DMB3: </w:t>
            </w:r>
            <w:r>
              <w:rPr>
                <w:rFonts w:ascii="Calibri" w:hAnsi="Calibri"/>
                <w:szCs w:val="22"/>
              </w:rPr>
              <w:t>Recreation</w:t>
            </w:r>
            <w:r w:rsidRPr="00686858">
              <w:rPr>
                <w:rFonts w:ascii="Calibri" w:hAnsi="Calibri"/>
                <w:szCs w:val="22"/>
              </w:rPr>
              <w:t xml:space="preserve"> A</w:t>
            </w:r>
            <w:r>
              <w:rPr>
                <w:rFonts w:ascii="Calibri" w:hAnsi="Calibri"/>
                <w:szCs w:val="22"/>
              </w:rPr>
              <w:t>nd</w:t>
            </w:r>
            <w:r w:rsidRPr="00686858">
              <w:rPr>
                <w:rFonts w:ascii="Calibri" w:hAnsi="Calibri"/>
                <w:szCs w:val="22"/>
              </w:rPr>
              <w:t xml:space="preserve"> T</w:t>
            </w:r>
            <w:r>
              <w:rPr>
                <w:rFonts w:ascii="Calibri" w:hAnsi="Calibri"/>
                <w:szCs w:val="22"/>
              </w:rPr>
              <w:t>ourism Development</w:t>
            </w:r>
          </w:p>
          <w:p w14:paraId="2B30994C" w14:textId="72AAD66B" w:rsidR="00AF43ED" w:rsidRDefault="00AF43ED" w:rsidP="008542DE">
            <w:pPr>
              <w:pStyle w:val="PLANNING"/>
              <w:rPr>
                <w:rFonts w:ascii="Calibri" w:hAnsi="Calibri"/>
                <w:szCs w:val="22"/>
              </w:rPr>
            </w:pPr>
            <w:r>
              <w:rPr>
                <w:rFonts w:ascii="Calibri" w:hAnsi="Calibri"/>
                <w:szCs w:val="22"/>
              </w:rPr>
              <w:t xml:space="preserve">Policy </w:t>
            </w:r>
            <w:r w:rsidRPr="00AF43ED">
              <w:rPr>
                <w:rFonts w:ascii="Calibri" w:hAnsi="Calibri"/>
                <w:szCs w:val="22"/>
              </w:rPr>
              <w:t>DMB5: Footpaths And Bridleways</w:t>
            </w:r>
          </w:p>
          <w:p w14:paraId="33E03A29" w14:textId="77777777" w:rsidR="0007063E" w:rsidRDefault="0007063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74D7CD3F" w14:textId="77777777" w:rsidR="00686858" w:rsidRPr="00686858" w:rsidRDefault="00686858" w:rsidP="00686858">
            <w:pPr>
              <w:pStyle w:val="PLANNING"/>
              <w:rPr>
                <w:rFonts w:ascii="Calibri" w:hAnsi="Calibri"/>
                <w:b/>
                <w:bCs/>
                <w:szCs w:val="22"/>
                <w:u w:val="single"/>
              </w:rPr>
            </w:pPr>
          </w:p>
          <w:p w14:paraId="043082A5" w14:textId="6E4DEC17" w:rsidR="003011E3" w:rsidRDefault="003011E3" w:rsidP="003011E3">
            <w:pPr>
              <w:pStyle w:val="PLANNING"/>
              <w:rPr>
                <w:rFonts w:ascii="Calibri" w:hAnsi="Calibri"/>
                <w:b/>
                <w:bCs/>
                <w:szCs w:val="22"/>
              </w:rPr>
            </w:pPr>
            <w:r>
              <w:rPr>
                <w:rFonts w:ascii="Calibri" w:hAnsi="Calibri"/>
                <w:b/>
                <w:bCs/>
                <w:szCs w:val="22"/>
              </w:rPr>
              <w:t>3/2023/0453:</w:t>
            </w:r>
          </w:p>
          <w:p w14:paraId="17AB731D" w14:textId="798D2649" w:rsidR="003011E3" w:rsidRPr="003011E3" w:rsidRDefault="003011E3" w:rsidP="003011E3">
            <w:pPr>
              <w:pStyle w:val="PLANNING"/>
              <w:rPr>
                <w:rFonts w:ascii="Calibri" w:hAnsi="Calibri"/>
                <w:szCs w:val="22"/>
              </w:rPr>
            </w:pPr>
            <w:r w:rsidRPr="003011E3">
              <w:rPr>
                <w:rFonts w:ascii="Calibri" w:hAnsi="Calibri"/>
                <w:szCs w:val="22"/>
              </w:rPr>
              <w:lastRenderedPageBreak/>
              <w:t>Certificate of Lawfulness for existing use of holiday let as permanent dwelling contrary to condition 4 of planning permission 3/1991/0710 (conversion of redundant barn to holiday flats) and S106 Agreement dated 26 March 1993</w:t>
            </w:r>
            <w:r>
              <w:rPr>
                <w:rFonts w:ascii="Calibri" w:hAnsi="Calibri"/>
                <w:szCs w:val="22"/>
              </w:rPr>
              <w:t xml:space="preserve"> (Refused)</w:t>
            </w:r>
          </w:p>
          <w:p w14:paraId="1B477B52" w14:textId="77777777" w:rsidR="003011E3" w:rsidRDefault="003011E3" w:rsidP="003011E3">
            <w:pPr>
              <w:pStyle w:val="PLANNING"/>
              <w:rPr>
                <w:rFonts w:ascii="Calibri" w:hAnsi="Calibri"/>
                <w:b/>
                <w:bCs/>
                <w:szCs w:val="22"/>
              </w:rPr>
            </w:pPr>
          </w:p>
          <w:p w14:paraId="1F6E3E4F" w14:textId="54109596" w:rsidR="003011E3" w:rsidRPr="003011E3" w:rsidRDefault="003011E3" w:rsidP="003011E3">
            <w:pPr>
              <w:pStyle w:val="PLANNING"/>
              <w:rPr>
                <w:rFonts w:ascii="Calibri" w:hAnsi="Calibri"/>
                <w:b/>
                <w:bCs/>
                <w:szCs w:val="22"/>
              </w:rPr>
            </w:pPr>
            <w:r w:rsidRPr="003011E3">
              <w:rPr>
                <w:rFonts w:ascii="Calibri" w:hAnsi="Calibri"/>
                <w:b/>
                <w:bCs/>
                <w:szCs w:val="22"/>
              </w:rPr>
              <w:t>3/1991/0710:</w:t>
            </w:r>
          </w:p>
          <w:p w14:paraId="6359314B" w14:textId="77777777" w:rsidR="003011E3" w:rsidRPr="003011E3" w:rsidRDefault="003011E3" w:rsidP="003011E3">
            <w:pPr>
              <w:pStyle w:val="PLANNING"/>
              <w:rPr>
                <w:rFonts w:ascii="Calibri" w:hAnsi="Calibri"/>
                <w:szCs w:val="22"/>
              </w:rPr>
            </w:pPr>
            <w:r w:rsidRPr="003011E3">
              <w:rPr>
                <w:rFonts w:ascii="Calibri" w:hAnsi="Calibri"/>
                <w:szCs w:val="22"/>
              </w:rPr>
              <w:t>Conversion of redundant barn to holiday flats (Approved)</w:t>
            </w:r>
          </w:p>
          <w:p w14:paraId="17147D50" w14:textId="1B19B3D1" w:rsidR="003943E3" w:rsidRPr="00D2449B" w:rsidRDefault="003943E3" w:rsidP="003943E3">
            <w:pPr>
              <w:pStyle w:val="PLANNING"/>
              <w:rPr>
                <w:rFonts w:ascii="Calibri" w:hAnsi="Calibri"/>
                <w:b/>
                <w:bCs/>
                <w:szCs w:val="22"/>
              </w:rPr>
            </w:pPr>
          </w:p>
        </w:tc>
      </w:tr>
      <w:tr w:rsidR="00C0704D" w:rsidRPr="00D2449B" w14:paraId="6AAC3B0A" w14:textId="77777777" w:rsidTr="008F5525">
        <w:trPr>
          <w:trHeight w:hRule="exact" w:val="170"/>
          <w:jc w:val="center"/>
        </w:trPr>
        <w:tc>
          <w:tcPr>
            <w:tcW w:w="9656"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140AB5E" w:rsidR="00C0704D" w:rsidRDefault="00C0704D" w:rsidP="00811771">
            <w:pPr>
              <w:pStyle w:val="Header"/>
              <w:tabs>
                <w:tab w:val="clear" w:pos="4153"/>
                <w:tab w:val="clear" w:pos="8306"/>
              </w:tabs>
              <w:contextualSpacing/>
              <w:jc w:val="both"/>
              <w:rPr>
                <w:rFonts w:ascii="Calibri" w:hAnsi="Calibri"/>
                <w:bCs/>
                <w:szCs w:val="22"/>
              </w:rPr>
            </w:pPr>
          </w:p>
          <w:p w14:paraId="001663DB" w14:textId="58A4C1B8" w:rsidR="003011E3" w:rsidRPr="003011E3" w:rsidRDefault="003011E3" w:rsidP="003011E3">
            <w:pPr>
              <w:pStyle w:val="Header"/>
              <w:rPr>
                <w:rFonts w:ascii="Calibri" w:hAnsi="Calibri"/>
                <w:bCs/>
                <w:szCs w:val="22"/>
              </w:rPr>
            </w:pPr>
            <w:r w:rsidRPr="003011E3">
              <w:rPr>
                <w:rFonts w:ascii="Calibri" w:hAnsi="Calibri"/>
                <w:bCs/>
                <w:szCs w:val="22"/>
              </w:rPr>
              <w:t xml:space="preserve">The application relates to a barn building situated on the Northern outskirts of Slaidburn. The barn forms part of the farmstead at Clough Farm with access to the farmstead being from Catlow Road from the East. The barn building has been previously extended by way of a mono pitch side extension on its South-eastern gable end. The residential property of Clough Farm and numerous agricultural buildings lie immediately to the South-east of the barn. The surrounding area comprises a mixture of woodland, agricultural land and open countryside with the proposal site lying within the Forest Of Bowland </w:t>
            </w:r>
            <w:r w:rsidR="00624FA6">
              <w:rPr>
                <w:rFonts w:ascii="Calibri" w:hAnsi="Calibri"/>
                <w:bCs/>
                <w:szCs w:val="22"/>
              </w:rPr>
              <w:t>National Landscape</w:t>
            </w:r>
            <w:r w:rsidRPr="003011E3">
              <w:rPr>
                <w:rFonts w:ascii="Calibri" w:hAnsi="Calibri"/>
                <w:bCs/>
                <w:szCs w:val="22"/>
              </w:rPr>
              <w:t>.</w:t>
            </w:r>
          </w:p>
          <w:p w14:paraId="62370E9F" w14:textId="77777777" w:rsidR="003943E3" w:rsidRPr="006C2BFA" w:rsidRDefault="003943E3" w:rsidP="003943E3">
            <w:pPr>
              <w:pStyle w:val="Header"/>
              <w:contextualSpacing/>
              <w:rPr>
                <w:rFonts w:ascii="Calibri" w:hAnsi="Calibri"/>
                <w:bCs/>
                <w:szCs w:val="22"/>
              </w:rPr>
            </w:pPr>
          </w:p>
        </w:tc>
      </w:tr>
      <w:tr w:rsidR="00C0704D" w:rsidRPr="00D2449B" w14:paraId="408C6380"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00D164BA" w:rsidR="00C0704D" w:rsidRDefault="00C0704D" w:rsidP="00440CB6">
            <w:pPr>
              <w:pStyle w:val="Header"/>
              <w:tabs>
                <w:tab w:val="clear" w:pos="4153"/>
                <w:tab w:val="clear" w:pos="8306"/>
              </w:tabs>
              <w:jc w:val="both"/>
              <w:rPr>
                <w:rFonts w:ascii="Calibri" w:hAnsi="Calibri"/>
                <w:b/>
                <w:szCs w:val="22"/>
              </w:rPr>
            </w:pPr>
          </w:p>
          <w:p w14:paraId="344317BA" w14:textId="5D9A591F" w:rsidR="006E52B4" w:rsidRDefault="003011E3" w:rsidP="003943E3">
            <w:pPr>
              <w:pStyle w:val="Header"/>
              <w:tabs>
                <w:tab w:val="clear" w:pos="4153"/>
                <w:tab w:val="clear" w:pos="8306"/>
              </w:tabs>
              <w:jc w:val="both"/>
              <w:rPr>
                <w:rFonts w:ascii="Calibri" w:hAnsi="Calibri"/>
                <w:szCs w:val="22"/>
              </w:rPr>
            </w:pPr>
            <w:r w:rsidRPr="003011E3">
              <w:rPr>
                <w:rFonts w:ascii="Calibri" w:hAnsi="Calibri"/>
                <w:bCs/>
                <w:szCs w:val="22"/>
              </w:rPr>
              <w:t xml:space="preserve">Planning permission was granted for the conversion of the </w:t>
            </w:r>
            <w:r>
              <w:rPr>
                <w:rFonts w:ascii="Calibri" w:hAnsi="Calibri"/>
                <w:bCs/>
                <w:szCs w:val="22"/>
              </w:rPr>
              <w:t>application</w:t>
            </w:r>
            <w:r w:rsidRPr="003011E3">
              <w:rPr>
                <w:rFonts w:ascii="Calibri" w:hAnsi="Calibri"/>
                <w:bCs/>
                <w:szCs w:val="22"/>
              </w:rPr>
              <w:t xml:space="preserve"> building for use as a holiday let property under planning application ref: 3/1991/0710</w:t>
            </w:r>
            <w:r>
              <w:rPr>
                <w:rFonts w:ascii="Calibri" w:hAnsi="Calibri"/>
                <w:bCs/>
                <w:szCs w:val="22"/>
              </w:rPr>
              <w:t xml:space="preserve">. </w:t>
            </w:r>
            <w:r w:rsidR="00593F9C">
              <w:rPr>
                <w:rFonts w:ascii="Calibri" w:hAnsi="Calibri"/>
                <w:bCs/>
                <w:szCs w:val="22"/>
              </w:rPr>
              <w:t>The application’s supporting information states that</w:t>
            </w:r>
            <w:r w:rsidR="00624FA6">
              <w:rPr>
                <w:rFonts w:ascii="Calibri" w:hAnsi="Calibri"/>
                <w:bCs/>
                <w:szCs w:val="22"/>
              </w:rPr>
              <w:t xml:space="preserve"> use of the application building as holiday let accommodation has since become economically unviable in light of </w:t>
            </w:r>
            <w:r w:rsidR="00624FA6" w:rsidRPr="00624FA6">
              <w:rPr>
                <w:rFonts w:ascii="Calibri" w:hAnsi="Calibri"/>
                <w:bCs/>
                <w:szCs w:val="22"/>
              </w:rPr>
              <w:t>changing trends in holiday lettings, falling occupancy levels</w:t>
            </w:r>
            <w:r w:rsidR="00B86D73">
              <w:rPr>
                <w:rFonts w:ascii="Calibri" w:hAnsi="Calibri"/>
                <w:bCs/>
                <w:szCs w:val="22"/>
              </w:rPr>
              <w:t xml:space="preserve">, </w:t>
            </w:r>
            <w:r w:rsidR="00624FA6" w:rsidRPr="00624FA6">
              <w:rPr>
                <w:rFonts w:ascii="Calibri" w:hAnsi="Calibri"/>
                <w:bCs/>
                <w:szCs w:val="22"/>
              </w:rPr>
              <w:t xml:space="preserve">increasing costs of maintenance </w:t>
            </w:r>
            <w:r w:rsidR="00B86D73">
              <w:rPr>
                <w:rFonts w:ascii="Calibri" w:hAnsi="Calibri"/>
                <w:bCs/>
                <w:szCs w:val="22"/>
              </w:rPr>
              <w:t>and</w:t>
            </w:r>
            <w:r w:rsidR="00624FA6" w:rsidRPr="00624FA6">
              <w:rPr>
                <w:rFonts w:ascii="Calibri" w:hAnsi="Calibri"/>
                <w:bCs/>
                <w:szCs w:val="22"/>
              </w:rPr>
              <w:t xml:space="preserve"> the declining health of</w:t>
            </w:r>
            <w:r w:rsidR="00624FA6">
              <w:rPr>
                <w:rFonts w:ascii="Calibri" w:hAnsi="Calibri"/>
                <w:bCs/>
                <w:szCs w:val="22"/>
              </w:rPr>
              <w:t xml:space="preserve"> the original owner of the holiday let accommodation. In light of these </w:t>
            </w:r>
            <w:r w:rsidR="00B86D73">
              <w:rPr>
                <w:rFonts w:ascii="Calibri" w:hAnsi="Calibri"/>
                <w:bCs/>
                <w:szCs w:val="22"/>
              </w:rPr>
              <w:t>occurrences</w:t>
            </w:r>
            <w:r w:rsidR="00624FA6">
              <w:rPr>
                <w:rFonts w:ascii="Calibri" w:hAnsi="Calibri"/>
                <w:bCs/>
                <w:szCs w:val="22"/>
              </w:rPr>
              <w:t xml:space="preserve">, it is further stated that the applicant has since taken ownership of the application building and has utilised the holiday let accommodation as unrestricted residential </w:t>
            </w:r>
            <w:r w:rsidR="00B86D73">
              <w:rPr>
                <w:rFonts w:ascii="Calibri" w:hAnsi="Calibri"/>
                <w:bCs/>
                <w:szCs w:val="22"/>
              </w:rPr>
              <w:t>accommodation</w:t>
            </w:r>
            <w:r w:rsidR="00624FA6">
              <w:rPr>
                <w:rFonts w:ascii="Calibri" w:hAnsi="Calibri"/>
                <w:bCs/>
                <w:szCs w:val="22"/>
              </w:rPr>
              <w:t xml:space="preserve"> since 2016. In addition, a single storey kitchen extension has since been added to the South-eastern side elevation of the application building. As such, the current application</w:t>
            </w:r>
            <w:r w:rsidR="00B86D73">
              <w:rPr>
                <w:rFonts w:ascii="Calibri" w:hAnsi="Calibri"/>
                <w:bCs/>
                <w:szCs w:val="22"/>
              </w:rPr>
              <w:t xml:space="preserve"> seeks consent </w:t>
            </w:r>
            <w:r w:rsidR="008E44A7">
              <w:rPr>
                <w:rFonts w:ascii="Calibri" w:hAnsi="Calibri"/>
                <w:bCs/>
                <w:szCs w:val="22"/>
              </w:rPr>
              <w:t>for a c</w:t>
            </w:r>
            <w:r w:rsidR="008E44A7" w:rsidRPr="008E44A7">
              <w:rPr>
                <w:rFonts w:ascii="Calibri" w:hAnsi="Calibri"/>
                <w:bCs/>
                <w:szCs w:val="22"/>
              </w:rPr>
              <w:t xml:space="preserve">hange of use of </w:t>
            </w:r>
            <w:r w:rsidR="008E44A7">
              <w:rPr>
                <w:rFonts w:ascii="Calibri" w:hAnsi="Calibri"/>
                <w:bCs/>
                <w:szCs w:val="22"/>
              </w:rPr>
              <w:t xml:space="preserve">the </w:t>
            </w:r>
            <w:r w:rsidR="008E44A7" w:rsidRPr="008E44A7">
              <w:rPr>
                <w:rFonts w:ascii="Calibri" w:hAnsi="Calibri"/>
                <w:bCs/>
                <w:szCs w:val="22"/>
              </w:rPr>
              <w:t xml:space="preserve">existing holiday let accommodation to </w:t>
            </w:r>
            <w:r w:rsidR="008E44A7">
              <w:rPr>
                <w:rFonts w:ascii="Calibri" w:hAnsi="Calibri"/>
                <w:bCs/>
                <w:szCs w:val="22"/>
              </w:rPr>
              <w:t>unrestricted</w:t>
            </w:r>
            <w:r w:rsidR="008E44A7" w:rsidRPr="008E44A7">
              <w:rPr>
                <w:rFonts w:ascii="Calibri" w:hAnsi="Calibri"/>
                <w:bCs/>
                <w:szCs w:val="22"/>
              </w:rPr>
              <w:t xml:space="preserve"> residential </w:t>
            </w:r>
            <w:r w:rsidR="008E44A7">
              <w:rPr>
                <w:rFonts w:ascii="Calibri" w:hAnsi="Calibri"/>
                <w:bCs/>
                <w:szCs w:val="22"/>
              </w:rPr>
              <w:t>accommodation</w:t>
            </w:r>
            <w:r w:rsidR="008E44A7" w:rsidRPr="008E44A7">
              <w:rPr>
                <w:rFonts w:ascii="Calibri" w:hAnsi="Calibri"/>
                <w:bCs/>
                <w:szCs w:val="22"/>
              </w:rPr>
              <w:t xml:space="preserve"> </w:t>
            </w:r>
            <w:r w:rsidR="00B86D73">
              <w:rPr>
                <w:rFonts w:ascii="Calibri" w:hAnsi="Calibri"/>
                <w:bCs/>
                <w:szCs w:val="22"/>
              </w:rPr>
              <w:t>and for the retention of the unauthorised single storey kitchen extension.</w:t>
            </w:r>
          </w:p>
          <w:p w14:paraId="1B20488F" w14:textId="43F62E60" w:rsidR="003943E3" w:rsidRPr="00D54E67" w:rsidRDefault="003943E3" w:rsidP="003943E3">
            <w:pPr>
              <w:pStyle w:val="Header"/>
              <w:tabs>
                <w:tab w:val="clear" w:pos="4153"/>
                <w:tab w:val="clear" w:pos="8306"/>
              </w:tabs>
              <w:jc w:val="both"/>
              <w:rPr>
                <w:rFonts w:ascii="Calibri" w:hAnsi="Calibri"/>
                <w:szCs w:val="22"/>
              </w:rPr>
            </w:pPr>
          </w:p>
        </w:tc>
      </w:tr>
      <w:tr w:rsidR="006E52B4" w:rsidRPr="00D2449B" w14:paraId="339A8FC7"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4B0858" w14:textId="77777777" w:rsidR="006E52B4" w:rsidRDefault="006E52B4" w:rsidP="00EA09F9">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28E728E6" w14:textId="77777777" w:rsidR="006E52B4" w:rsidRDefault="006E52B4" w:rsidP="00EA09F9">
            <w:pPr>
              <w:pStyle w:val="Header"/>
              <w:tabs>
                <w:tab w:val="clear" w:pos="4153"/>
                <w:tab w:val="clear" w:pos="8306"/>
              </w:tabs>
              <w:contextualSpacing/>
              <w:jc w:val="both"/>
              <w:rPr>
                <w:rFonts w:ascii="Calibri" w:hAnsi="Calibri"/>
                <w:b/>
                <w:szCs w:val="22"/>
              </w:rPr>
            </w:pPr>
          </w:p>
          <w:p w14:paraId="797C8223" w14:textId="77777777" w:rsidR="00C52816" w:rsidRPr="00C52816" w:rsidRDefault="00C52816" w:rsidP="00C52816">
            <w:pPr>
              <w:pStyle w:val="Header"/>
              <w:rPr>
                <w:rFonts w:ascii="Calibri" w:hAnsi="Calibri"/>
                <w:bCs/>
                <w:szCs w:val="22"/>
              </w:rPr>
            </w:pPr>
            <w:r w:rsidRPr="00C52816">
              <w:rPr>
                <w:rFonts w:ascii="Calibri" w:hAnsi="Calibri"/>
                <w:bCs/>
                <w:szCs w:val="22"/>
              </w:rPr>
              <w:t xml:space="preserve">Key statement DS1 of the Ribble Valley Borough Council Core Strategy sets out the spatial vision for the Borough as follows: </w:t>
            </w:r>
          </w:p>
          <w:p w14:paraId="38997B9E" w14:textId="77777777" w:rsidR="00C52816" w:rsidRPr="00C52816" w:rsidRDefault="00C52816" w:rsidP="00C52816">
            <w:pPr>
              <w:pStyle w:val="Header"/>
              <w:rPr>
                <w:rFonts w:ascii="Calibri" w:hAnsi="Calibri"/>
                <w:bCs/>
                <w:szCs w:val="22"/>
              </w:rPr>
            </w:pPr>
          </w:p>
          <w:p w14:paraId="73281C76" w14:textId="77777777" w:rsidR="00C52816" w:rsidRPr="00C52816" w:rsidRDefault="00C52816" w:rsidP="00C52816">
            <w:pPr>
              <w:pStyle w:val="Header"/>
              <w:rPr>
                <w:rFonts w:ascii="Calibri" w:hAnsi="Calibri"/>
                <w:bCs/>
                <w:szCs w:val="22"/>
              </w:rPr>
            </w:pPr>
            <w:r w:rsidRPr="00C52816">
              <w:rPr>
                <w:rFonts w:ascii="Calibri" w:hAnsi="Calibri"/>
                <w:bCs/>
                <w:i/>
                <w:iCs/>
                <w:szCs w:val="22"/>
              </w:rPr>
              <w:t xml:space="preserve">The majority of new housing development will be: </w:t>
            </w:r>
          </w:p>
          <w:p w14:paraId="64D8C051" w14:textId="77777777" w:rsidR="00C52816" w:rsidRPr="00C52816" w:rsidRDefault="00C52816" w:rsidP="00C52816">
            <w:pPr>
              <w:pStyle w:val="Header"/>
              <w:rPr>
                <w:rFonts w:ascii="Calibri" w:hAnsi="Calibri"/>
                <w:bCs/>
                <w:szCs w:val="22"/>
              </w:rPr>
            </w:pPr>
          </w:p>
          <w:p w14:paraId="6A56E187" w14:textId="77777777" w:rsidR="00C52816" w:rsidRPr="00C52816" w:rsidRDefault="00C52816" w:rsidP="00C52816">
            <w:pPr>
              <w:pStyle w:val="Header"/>
              <w:numPr>
                <w:ilvl w:val="0"/>
                <w:numId w:val="7"/>
              </w:numPr>
              <w:rPr>
                <w:rFonts w:ascii="Calibri" w:hAnsi="Calibri"/>
                <w:bCs/>
                <w:szCs w:val="22"/>
              </w:rPr>
            </w:pPr>
            <w:r w:rsidRPr="00C52816">
              <w:rPr>
                <w:rFonts w:ascii="Calibri" w:hAnsi="Calibri"/>
                <w:bCs/>
                <w:szCs w:val="22"/>
              </w:rPr>
              <w:t xml:space="preserve">concentrated within an identified strategic site located to the South of Clitheroe towards the A59; and </w:t>
            </w:r>
          </w:p>
          <w:p w14:paraId="2216ECC9" w14:textId="77777777" w:rsidR="00C52816" w:rsidRPr="00C52816" w:rsidRDefault="00C52816" w:rsidP="00C52816">
            <w:pPr>
              <w:pStyle w:val="Header"/>
              <w:rPr>
                <w:rFonts w:ascii="Calibri" w:hAnsi="Calibri"/>
                <w:bCs/>
                <w:szCs w:val="22"/>
              </w:rPr>
            </w:pPr>
          </w:p>
          <w:p w14:paraId="64868E58" w14:textId="77777777" w:rsidR="00C52816" w:rsidRPr="00C52816" w:rsidRDefault="00C52816" w:rsidP="00C52816">
            <w:pPr>
              <w:pStyle w:val="Header"/>
              <w:numPr>
                <w:ilvl w:val="0"/>
                <w:numId w:val="7"/>
              </w:numPr>
              <w:rPr>
                <w:rFonts w:ascii="Calibri" w:hAnsi="Calibri"/>
                <w:bCs/>
                <w:szCs w:val="22"/>
              </w:rPr>
            </w:pPr>
            <w:r w:rsidRPr="00C52816">
              <w:rPr>
                <w:rFonts w:ascii="Calibri" w:hAnsi="Calibri"/>
                <w:bCs/>
                <w:szCs w:val="22"/>
              </w:rPr>
              <w:t xml:space="preserve">the principle settlements of: </w:t>
            </w:r>
          </w:p>
          <w:p w14:paraId="190FB012" w14:textId="77777777" w:rsidR="00C52816" w:rsidRPr="00C52816" w:rsidRDefault="00C52816" w:rsidP="00C52816">
            <w:pPr>
              <w:pStyle w:val="Header"/>
              <w:rPr>
                <w:rFonts w:ascii="Calibri" w:hAnsi="Calibri"/>
                <w:bCs/>
                <w:szCs w:val="22"/>
              </w:rPr>
            </w:pPr>
          </w:p>
          <w:p w14:paraId="09E25DD0" w14:textId="77777777" w:rsidR="00C52816" w:rsidRPr="00C52816" w:rsidRDefault="00C52816" w:rsidP="00C52816">
            <w:pPr>
              <w:pStyle w:val="Header"/>
              <w:numPr>
                <w:ilvl w:val="1"/>
                <w:numId w:val="7"/>
              </w:numPr>
              <w:rPr>
                <w:rFonts w:ascii="Calibri" w:hAnsi="Calibri"/>
                <w:bCs/>
                <w:szCs w:val="22"/>
              </w:rPr>
            </w:pPr>
            <w:r w:rsidRPr="00C52816">
              <w:rPr>
                <w:rFonts w:ascii="Calibri" w:hAnsi="Calibri"/>
                <w:bCs/>
                <w:szCs w:val="22"/>
              </w:rPr>
              <w:t xml:space="preserve">Clitheroe; </w:t>
            </w:r>
          </w:p>
          <w:p w14:paraId="4C359BAD" w14:textId="77777777" w:rsidR="00C52816" w:rsidRPr="00C52816" w:rsidRDefault="00C52816" w:rsidP="00C52816">
            <w:pPr>
              <w:pStyle w:val="Header"/>
              <w:numPr>
                <w:ilvl w:val="1"/>
                <w:numId w:val="7"/>
              </w:numPr>
              <w:rPr>
                <w:rFonts w:ascii="Calibri" w:hAnsi="Calibri"/>
                <w:bCs/>
                <w:szCs w:val="22"/>
              </w:rPr>
            </w:pPr>
            <w:r w:rsidRPr="00C52816">
              <w:rPr>
                <w:rFonts w:ascii="Calibri" w:hAnsi="Calibri"/>
                <w:bCs/>
                <w:szCs w:val="22"/>
              </w:rPr>
              <w:t xml:space="preserve">Longridge; and </w:t>
            </w:r>
          </w:p>
          <w:p w14:paraId="3FA20EA5" w14:textId="77777777" w:rsidR="00C52816" w:rsidRPr="00C52816" w:rsidRDefault="00C52816" w:rsidP="00C52816">
            <w:pPr>
              <w:pStyle w:val="Header"/>
              <w:numPr>
                <w:ilvl w:val="1"/>
                <w:numId w:val="7"/>
              </w:numPr>
              <w:rPr>
                <w:rFonts w:ascii="Calibri" w:hAnsi="Calibri"/>
                <w:bCs/>
                <w:szCs w:val="22"/>
              </w:rPr>
            </w:pPr>
            <w:r w:rsidRPr="00C52816">
              <w:rPr>
                <w:rFonts w:ascii="Calibri" w:hAnsi="Calibri"/>
                <w:bCs/>
                <w:szCs w:val="22"/>
              </w:rPr>
              <w:t xml:space="preserve">Whalley </w:t>
            </w:r>
          </w:p>
          <w:p w14:paraId="47189EC4" w14:textId="77777777" w:rsidR="00C52816" w:rsidRPr="00C52816" w:rsidRDefault="00C52816" w:rsidP="00C52816">
            <w:pPr>
              <w:pStyle w:val="Header"/>
              <w:rPr>
                <w:rFonts w:ascii="Calibri" w:hAnsi="Calibri"/>
                <w:bCs/>
                <w:szCs w:val="22"/>
              </w:rPr>
            </w:pPr>
          </w:p>
          <w:p w14:paraId="168FA258" w14:textId="77777777" w:rsidR="00C52816" w:rsidRPr="00C52816" w:rsidRDefault="00C52816" w:rsidP="00C52816">
            <w:pPr>
              <w:pStyle w:val="Header"/>
              <w:rPr>
                <w:rFonts w:ascii="Calibri" w:hAnsi="Calibri"/>
                <w:bCs/>
                <w:i/>
                <w:iCs/>
                <w:szCs w:val="22"/>
              </w:rPr>
            </w:pPr>
            <w:r w:rsidRPr="00C52816">
              <w:rPr>
                <w:rFonts w:ascii="Calibri" w:hAnsi="Calibri"/>
                <w:bCs/>
                <w:i/>
                <w:iCs/>
                <w:szCs w:val="22"/>
              </w:rPr>
              <w:t>In the 23 remaining Tier 2 Village settlements, which are the less sustainable of the 32 defined settlements, development will need to meet proven local needs or deliver regeneration benefits.</w:t>
            </w:r>
          </w:p>
          <w:p w14:paraId="1F53B4FB" w14:textId="77777777" w:rsidR="00C52816" w:rsidRPr="00C52816" w:rsidRDefault="00C52816" w:rsidP="00C52816">
            <w:pPr>
              <w:pStyle w:val="Header"/>
              <w:rPr>
                <w:rFonts w:ascii="Calibri" w:hAnsi="Calibri"/>
                <w:bCs/>
                <w:szCs w:val="22"/>
              </w:rPr>
            </w:pPr>
            <w:r w:rsidRPr="00C52816">
              <w:rPr>
                <w:rFonts w:ascii="Calibri" w:hAnsi="Calibri"/>
                <w:bCs/>
                <w:i/>
                <w:iCs/>
                <w:szCs w:val="22"/>
              </w:rPr>
              <w:t xml:space="preserve"> </w:t>
            </w:r>
          </w:p>
          <w:p w14:paraId="6952BEB3" w14:textId="77777777" w:rsidR="00C52816" w:rsidRPr="00C52816" w:rsidRDefault="00C52816" w:rsidP="00C52816">
            <w:pPr>
              <w:pStyle w:val="Header"/>
              <w:rPr>
                <w:rFonts w:ascii="Calibri" w:hAnsi="Calibri"/>
                <w:bCs/>
                <w:szCs w:val="22"/>
              </w:rPr>
            </w:pPr>
            <w:r w:rsidRPr="00C52816">
              <w:rPr>
                <w:rFonts w:ascii="Calibri" w:hAnsi="Calibri"/>
                <w:bCs/>
                <w:szCs w:val="22"/>
              </w:rPr>
              <w:t xml:space="preserve">In addition, Policy DMG2 of the Core Strategy states: </w:t>
            </w:r>
          </w:p>
          <w:p w14:paraId="4729B3D6" w14:textId="77777777" w:rsidR="00C52816" w:rsidRPr="00C52816" w:rsidRDefault="00C52816" w:rsidP="00C52816">
            <w:pPr>
              <w:pStyle w:val="Header"/>
              <w:rPr>
                <w:rFonts w:ascii="Calibri" w:hAnsi="Calibri"/>
                <w:bCs/>
                <w:szCs w:val="22"/>
              </w:rPr>
            </w:pPr>
          </w:p>
          <w:p w14:paraId="72CF166E" w14:textId="77777777" w:rsidR="00C52816" w:rsidRPr="00C52816" w:rsidRDefault="00C52816" w:rsidP="00C52816">
            <w:pPr>
              <w:pStyle w:val="Header"/>
              <w:contextualSpacing/>
              <w:rPr>
                <w:rFonts w:ascii="Calibri" w:hAnsi="Calibri"/>
                <w:bCs/>
                <w:i/>
                <w:iCs/>
                <w:szCs w:val="22"/>
              </w:rPr>
            </w:pPr>
            <w:r w:rsidRPr="00C52816">
              <w:rPr>
                <w:rFonts w:ascii="Calibri" w:hAnsi="Calibri"/>
                <w:bCs/>
                <w:i/>
                <w:iCs/>
                <w:szCs w:val="22"/>
              </w:rPr>
              <w:t xml:space="preserve">Within the tier 2 villages and outside the defined settlement areas development must meet at least one of the following considerations: </w:t>
            </w:r>
          </w:p>
          <w:p w14:paraId="0D9C5CA5" w14:textId="77777777" w:rsidR="00C52816" w:rsidRPr="00C52816" w:rsidRDefault="00C52816" w:rsidP="00C52816">
            <w:pPr>
              <w:pStyle w:val="Header"/>
              <w:contextualSpacing/>
              <w:rPr>
                <w:rFonts w:ascii="Calibri" w:hAnsi="Calibri"/>
                <w:bCs/>
                <w:szCs w:val="22"/>
              </w:rPr>
            </w:pPr>
          </w:p>
          <w:p w14:paraId="429AE1F6" w14:textId="77777777" w:rsidR="00C52816" w:rsidRPr="00C52816" w:rsidRDefault="00C52816" w:rsidP="00C52816">
            <w:pPr>
              <w:pStyle w:val="Header"/>
              <w:contextualSpacing/>
              <w:rPr>
                <w:rFonts w:ascii="Calibri" w:hAnsi="Calibri"/>
                <w:bCs/>
                <w:szCs w:val="22"/>
              </w:rPr>
            </w:pPr>
            <w:r w:rsidRPr="00C52816">
              <w:rPr>
                <w:rFonts w:ascii="Calibri" w:hAnsi="Calibri"/>
                <w:bCs/>
                <w:i/>
                <w:iCs/>
                <w:szCs w:val="22"/>
              </w:rPr>
              <w:t xml:space="preserve">1. The development should be essential to the local economy or social well-being of the </w:t>
            </w:r>
          </w:p>
          <w:p w14:paraId="4ADB60CD" w14:textId="77777777" w:rsidR="00C52816" w:rsidRPr="00C52816" w:rsidRDefault="00C52816" w:rsidP="00C52816">
            <w:pPr>
              <w:pStyle w:val="Header"/>
              <w:contextualSpacing/>
              <w:rPr>
                <w:rFonts w:ascii="Calibri" w:hAnsi="Calibri"/>
                <w:bCs/>
                <w:i/>
                <w:iCs/>
                <w:szCs w:val="22"/>
              </w:rPr>
            </w:pPr>
            <w:r w:rsidRPr="00C52816">
              <w:rPr>
                <w:rFonts w:ascii="Calibri" w:hAnsi="Calibri"/>
                <w:bCs/>
                <w:i/>
                <w:iCs/>
                <w:szCs w:val="22"/>
              </w:rPr>
              <w:t xml:space="preserve">area. </w:t>
            </w:r>
          </w:p>
          <w:p w14:paraId="4C3BC9CE" w14:textId="77777777" w:rsidR="00C52816" w:rsidRPr="00C52816" w:rsidRDefault="00C52816" w:rsidP="00C52816">
            <w:pPr>
              <w:pStyle w:val="Header"/>
              <w:contextualSpacing/>
              <w:rPr>
                <w:rFonts w:ascii="Calibri" w:hAnsi="Calibri"/>
                <w:bCs/>
                <w:i/>
                <w:iCs/>
                <w:szCs w:val="22"/>
              </w:rPr>
            </w:pPr>
            <w:r w:rsidRPr="00C52816">
              <w:rPr>
                <w:rFonts w:ascii="Calibri" w:hAnsi="Calibri"/>
                <w:bCs/>
                <w:i/>
                <w:iCs/>
                <w:szCs w:val="22"/>
              </w:rPr>
              <w:t xml:space="preserve">2. The development is needed for the purposes of forestry or agriculture. </w:t>
            </w:r>
          </w:p>
          <w:p w14:paraId="6DA59C65" w14:textId="77777777" w:rsidR="00C52816" w:rsidRPr="00C52816" w:rsidRDefault="00C52816" w:rsidP="00C52816">
            <w:pPr>
              <w:pStyle w:val="Header"/>
              <w:contextualSpacing/>
              <w:rPr>
                <w:rFonts w:ascii="Calibri" w:hAnsi="Calibri"/>
                <w:bCs/>
                <w:szCs w:val="22"/>
              </w:rPr>
            </w:pPr>
            <w:r w:rsidRPr="00C52816">
              <w:rPr>
                <w:rFonts w:ascii="Calibri" w:hAnsi="Calibri"/>
                <w:bCs/>
                <w:i/>
                <w:iCs/>
                <w:szCs w:val="22"/>
              </w:rPr>
              <w:t xml:space="preserve">3. The development is for local needs housing which meets an identified need and is </w:t>
            </w:r>
          </w:p>
          <w:p w14:paraId="056DC54F" w14:textId="77777777" w:rsidR="00C52816" w:rsidRPr="00C52816" w:rsidRDefault="00C52816" w:rsidP="00C52816">
            <w:pPr>
              <w:pStyle w:val="Header"/>
              <w:contextualSpacing/>
              <w:rPr>
                <w:rFonts w:ascii="Calibri" w:hAnsi="Calibri"/>
                <w:bCs/>
                <w:i/>
                <w:iCs/>
                <w:szCs w:val="22"/>
              </w:rPr>
            </w:pPr>
            <w:r w:rsidRPr="00C52816">
              <w:rPr>
                <w:rFonts w:ascii="Calibri" w:hAnsi="Calibri"/>
                <w:bCs/>
                <w:i/>
                <w:iCs/>
                <w:szCs w:val="22"/>
              </w:rPr>
              <w:t xml:space="preserve">secured as such. </w:t>
            </w:r>
          </w:p>
          <w:p w14:paraId="5D73FD8A" w14:textId="77777777" w:rsidR="00C52816" w:rsidRPr="00C52816" w:rsidRDefault="00C52816" w:rsidP="00C52816">
            <w:pPr>
              <w:pStyle w:val="Header"/>
              <w:contextualSpacing/>
              <w:rPr>
                <w:rFonts w:ascii="Calibri" w:hAnsi="Calibri"/>
                <w:bCs/>
                <w:szCs w:val="22"/>
              </w:rPr>
            </w:pPr>
            <w:r w:rsidRPr="00C52816">
              <w:rPr>
                <w:rFonts w:ascii="Calibri" w:hAnsi="Calibri"/>
                <w:bCs/>
                <w:i/>
                <w:iCs/>
                <w:szCs w:val="22"/>
              </w:rPr>
              <w:t xml:space="preserve">4. The development is for small scale tourism or recreational developments appropriate </w:t>
            </w:r>
          </w:p>
          <w:p w14:paraId="45D27E02" w14:textId="77777777" w:rsidR="00C52816" w:rsidRPr="00C52816" w:rsidRDefault="00C52816" w:rsidP="00C52816">
            <w:pPr>
              <w:pStyle w:val="Header"/>
              <w:contextualSpacing/>
              <w:rPr>
                <w:rFonts w:ascii="Calibri" w:hAnsi="Calibri"/>
                <w:bCs/>
                <w:i/>
                <w:iCs/>
                <w:szCs w:val="22"/>
              </w:rPr>
            </w:pPr>
            <w:r w:rsidRPr="00C52816">
              <w:rPr>
                <w:rFonts w:ascii="Calibri" w:hAnsi="Calibri"/>
                <w:bCs/>
                <w:i/>
                <w:iCs/>
                <w:szCs w:val="22"/>
              </w:rPr>
              <w:t xml:space="preserve">to a rural area. </w:t>
            </w:r>
          </w:p>
          <w:p w14:paraId="201A0E5B" w14:textId="77777777" w:rsidR="00C52816" w:rsidRPr="00C52816" w:rsidRDefault="00C52816" w:rsidP="00C52816">
            <w:pPr>
              <w:pStyle w:val="Header"/>
              <w:contextualSpacing/>
              <w:rPr>
                <w:rFonts w:ascii="Calibri" w:hAnsi="Calibri"/>
                <w:bCs/>
                <w:i/>
                <w:iCs/>
                <w:szCs w:val="22"/>
              </w:rPr>
            </w:pPr>
            <w:r w:rsidRPr="00C52816">
              <w:rPr>
                <w:rFonts w:ascii="Calibri" w:hAnsi="Calibri"/>
                <w:bCs/>
                <w:i/>
                <w:iCs/>
                <w:szCs w:val="22"/>
              </w:rPr>
              <w:t xml:space="preserve">5. The development is for small-scale uses appropriate to a rural area where a local need or benefit can be demonstrated. </w:t>
            </w:r>
          </w:p>
          <w:p w14:paraId="41891B30" w14:textId="77777777" w:rsidR="00C52816" w:rsidRPr="00C52816" w:rsidRDefault="00C52816" w:rsidP="00C52816">
            <w:pPr>
              <w:pStyle w:val="Header"/>
              <w:contextualSpacing/>
              <w:rPr>
                <w:rFonts w:ascii="Calibri" w:hAnsi="Calibri"/>
                <w:bCs/>
                <w:i/>
                <w:iCs/>
                <w:szCs w:val="22"/>
              </w:rPr>
            </w:pPr>
            <w:r w:rsidRPr="00C52816">
              <w:rPr>
                <w:rFonts w:ascii="Calibri" w:hAnsi="Calibri"/>
                <w:bCs/>
                <w:i/>
                <w:iCs/>
                <w:szCs w:val="22"/>
              </w:rPr>
              <w:t xml:space="preserve">6. The development is compatible with the enterprise zone designation </w:t>
            </w:r>
          </w:p>
          <w:p w14:paraId="43E4E13F" w14:textId="77777777" w:rsidR="00C52816" w:rsidRPr="00C52816" w:rsidRDefault="00C52816" w:rsidP="00C52816">
            <w:pPr>
              <w:pStyle w:val="Header"/>
              <w:contextualSpacing/>
              <w:rPr>
                <w:rFonts w:ascii="Calibri" w:hAnsi="Calibri"/>
                <w:bCs/>
                <w:szCs w:val="22"/>
              </w:rPr>
            </w:pPr>
          </w:p>
          <w:p w14:paraId="3EA1FB70" w14:textId="77777777" w:rsidR="00C52816" w:rsidRPr="00C52816" w:rsidRDefault="00C52816" w:rsidP="00C52816">
            <w:pPr>
              <w:pStyle w:val="Header"/>
              <w:contextualSpacing/>
              <w:rPr>
                <w:rFonts w:ascii="Calibri" w:hAnsi="Calibri"/>
                <w:bCs/>
                <w:szCs w:val="22"/>
              </w:rPr>
            </w:pPr>
            <w:r w:rsidRPr="00C52816">
              <w:rPr>
                <w:rFonts w:ascii="Calibri" w:hAnsi="Calibri"/>
                <w:bCs/>
                <w:szCs w:val="22"/>
              </w:rPr>
              <w:t xml:space="preserve">In a similar vein, Policy DMH3 seeks to restrict residential development to development essential for the purposes of agriculture or residential development which meets an identified local need. The same policy also allows for the conversion of buildings to dwellings and for the rebuilding and replacement of dwellings under certain circumstances. </w:t>
            </w:r>
          </w:p>
          <w:p w14:paraId="56CE3BFE" w14:textId="77777777" w:rsidR="00F67586" w:rsidRDefault="00F67586" w:rsidP="00F67586">
            <w:pPr>
              <w:pStyle w:val="Header"/>
              <w:contextualSpacing/>
              <w:rPr>
                <w:rFonts w:ascii="Calibri" w:hAnsi="Calibri"/>
                <w:bCs/>
                <w:szCs w:val="22"/>
              </w:rPr>
            </w:pPr>
          </w:p>
          <w:p w14:paraId="7BD7C505" w14:textId="77777777" w:rsidR="009D438C" w:rsidRDefault="00C52816" w:rsidP="00166F46">
            <w:pPr>
              <w:pStyle w:val="Header"/>
              <w:contextualSpacing/>
              <w:rPr>
                <w:rFonts w:ascii="Calibri" w:hAnsi="Calibri"/>
                <w:bCs/>
                <w:szCs w:val="22"/>
              </w:rPr>
            </w:pPr>
            <w:r w:rsidRPr="00C52816">
              <w:rPr>
                <w:rFonts w:ascii="Calibri" w:hAnsi="Calibri"/>
                <w:bCs/>
                <w:szCs w:val="22"/>
              </w:rPr>
              <w:t>In this instance, the</w:t>
            </w:r>
            <w:r>
              <w:rPr>
                <w:rFonts w:ascii="Calibri" w:hAnsi="Calibri"/>
                <w:bCs/>
                <w:szCs w:val="22"/>
              </w:rPr>
              <w:t xml:space="preserve"> </w:t>
            </w:r>
            <w:r w:rsidR="00C80ADC">
              <w:rPr>
                <w:rFonts w:ascii="Calibri" w:hAnsi="Calibri"/>
                <w:bCs/>
                <w:szCs w:val="22"/>
              </w:rPr>
              <w:t>holiday let accommodation</w:t>
            </w:r>
            <w:r>
              <w:rPr>
                <w:rFonts w:ascii="Calibri" w:hAnsi="Calibri"/>
                <w:bCs/>
                <w:szCs w:val="22"/>
              </w:rPr>
              <w:t xml:space="preserve"> subject to the proposed ch</w:t>
            </w:r>
            <w:r w:rsidR="002D6B0B">
              <w:rPr>
                <w:rFonts w:ascii="Calibri" w:hAnsi="Calibri"/>
                <w:bCs/>
                <w:szCs w:val="22"/>
              </w:rPr>
              <w:t>a</w:t>
            </w:r>
            <w:r>
              <w:rPr>
                <w:rFonts w:ascii="Calibri" w:hAnsi="Calibri"/>
                <w:bCs/>
                <w:szCs w:val="22"/>
              </w:rPr>
              <w:t xml:space="preserve">nge of use lies </w:t>
            </w:r>
            <w:r w:rsidR="002D6B0B">
              <w:rPr>
                <w:rFonts w:ascii="Calibri" w:hAnsi="Calibri"/>
                <w:bCs/>
                <w:szCs w:val="22"/>
              </w:rPr>
              <w:t xml:space="preserve">approximately </w:t>
            </w:r>
            <w:r w:rsidR="00C80ADC">
              <w:rPr>
                <w:rFonts w:ascii="Calibri" w:hAnsi="Calibri"/>
                <w:bCs/>
                <w:szCs w:val="22"/>
              </w:rPr>
              <w:t>3.5</w:t>
            </w:r>
            <w:r w:rsidR="002D6B0B">
              <w:rPr>
                <w:rFonts w:ascii="Calibri" w:hAnsi="Calibri"/>
                <w:bCs/>
                <w:szCs w:val="22"/>
              </w:rPr>
              <w:t xml:space="preserve"> kilometre</w:t>
            </w:r>
            <w:r w:rsidR="00C80ADC">
              <w:rPr>
                <w:rFonts w:ascii="Calibri" w:hAnsi="Calibri"/>
                <w:bCs/>
                <w:szCs w:val="22"/>
              </w:rPr>
              <w:t>s</w:t>
            </w:r>
            <w:r w:rsidR="002D6B0B">
              <w:rPr>
                <w:rFonts w:ascii="Calibri" w:hAnsi="Calibri"/>
                <w:bCs/>
                <w:szCs w:val="22"/>
              </w:rPr>
              <w:t xml:space="preserve"> </w:t>
            </w:r>
            <w:r>
              <w:rPr>
                <w:rFonts w:ascii="Calibri" w:hAnsi="Calibri"/>
                <w:bCs/>
                <w:szCs w:val="22"/>
              </w:rPr>
              <w:t>outside</w:t>
            </w:r>
            <w:r w:rsidR="002D6B0B">
              <w:rPr>
                <w:rFonts w:ascii="Calibri" w:hAnsi="Calibri"/>
                <w:bCs/>
                <w:szCs w:val="22"/>
              </w:rPr>
              <w:t xml:space="preserve"> of the defined settlement area of </w:t>
            </w:r>
            <w:r w:rsidR="00C80ADC">
              <w:rPr>
                <w:rFonts w:ascii="Calibri" w:hAnsi="Calibri"/>
                <w:bCs/>
                <w:szCs w:val="22"/>
              </w:rPr>
              <w:t>Slaidburn</w:t>
            </w:r>
            <w:r w:rsidR="002D6B0B">
              <w:rPr>
                <w:rFonts w:ascii="Calibri" w:hAnsi="Calibri"/>
                <w:bCs/>
                <w:szCs w:val="22"/>
              </w:rPr>
              <w:t xml:space="preserve"> </w:t>
            </w:r>
            <w:r w:rsidRPr="00C52816">
              <w:rPr>
                <w:rFonts w:ascii="Calibri" w:hAnsi="Calibri"/>
                <w:bCs/>
                <w:szCs w:val="22"/>
              </w:rPr>
              <w:t>within the open countryside.</w:t>
            </w:r>
            <w:r>
              <w:rPr>
                <w:rFonts w:ascii="Calibri" w:hAnsi="Calibri"/>
                <w:bCs/>
                <w:szCs w:val="22"/>
              </w:rPr>
              <w:t xml:space="preserve"> </w:t>
            </w:r>
            <w:r w:rsidR="00166F46" w:rsidRPr="00166F46">
              <w:rPr>
                <w:rFonts w:ascii="Calibri" w:hAnsi="Calibri"/>
                <w:bCs/>
                <w:szCs w:val="22"/>
              </w:rPr>
              <w:t xml:space="preserve">In terms of the policy tests, no evidence has been provided to demonstrate that unrestricted use of the application </w:t>
            </w:r>
            <w:r w:rsidR="00166F46">
              <w:rPr>
                <w:rFonts w:ascii="Calibri" w:hAnsi="Calibri"/>
                <w:bCs/>
                <w:szCs w:val="22"/>
              </w:rPr>
              <w:t>building</w:t>
            </w:r>
            <w:r w:rsidR="00166F46" w:rsidRPr="00166F46">
              <w:rPr>
                <w:rFonts w:ascii="Calibri" w:hAnsi="Calibri"/>
                <w:bCs/>
                <w:szCs w:val="22"/>
              </w:rPr>
              <w:t xml:space="preserve"> as a residential dwelling would be essential to the local economy or social well-being of the area, nor has any evidence been provided to demonstrate that the proposed use of the application </w:t>
            </w:r>
            <w:r w:rsidR="00166F46">
              <w:rPr>
                <w:rFonts w:ascii="Calibri" w:hAnsi="Calibri"/>
                <w:bCs/>
                <w:szCs w:val="22"/>
              </w:rPr>
              <w:t>building</w:t>
            </w:r>
            <w:r w:rsidR="00166F46" w:rsidRPr="00166F46">
              <w:rPr>
                <w:rFonts w:ascii="Calibri" w:hAnsi="Calibri"/>
                <w:bCs/>
                <w:szCs w:val="22"/>
              </w:rPr>
              <w:t xml:space="preserve"> pertains to local needs housing to meet an identified need. In addition, the proposed change of use of the application </w:t>
            </w:r>
            <w:r w:rsidR="00166F46">
              <w:rPr>
                <w:rFonts w:ascii="Calibri" w:hAnsi="Calibri"/>
                <w:bCs/>
                <w:szCs w:val="22"/>
              </w:rPr>
              <w:t>building</w:t>
            </w:r>
            <w:r w:rsidR="00166F46" w:rsidRPr="00166F46">
              <w:rPr>
                <w:rFonts w:ascii="Calibri" w:hAnsi="Calibri"/>
                <w:bCs/>
                <w:szCs w:val="22"/>
              </w:rPr>
              <w:t xml:space="preserve"> would not be </w:t>
            </w:r>
            <w:r w:rsidR="00166F46">
              <w:rPr>
                <w:rFonts w:ascii="Calibri" w:hAnsi="Calibri"/>
                <w:bCs/>
                <w:szCs w:val="22"/>
              </w:rPr>
              <w:t xml:space="preserve">undertaken </w:t>
            </w:r>
            <w:r w:rsidR="00166F46" w:rsidRPr="00166F46">
              <w:rPr>
                <w:rFonts w:ascii="Calibri" w:hAnsi="Calibri"/>
                <w:bCs/>
                <w:szCs w:val="22"/>
              </w:rPr>
              <w:t xml:space="preserve">in relation to agriculture, small scale tourism, recreation or any small-scale uses that would be appropriate within a rural area. </w:t>
            </w:r>
          </w:p>
          <w:p w14:paraId="4AA2B89D" w14:textId="77777777" w:rsidR="009D438C" w:rsidRDefault="009D438C" w:rsidP="00166F46">
            <w:pPr>
              <w:pStyle w:val="Header"/>
              <w:contextualSpacing/>
              <w:rPr>
                <w:rFonts w:ascii="Calibri" w:hAnsi="Calibri"/>
                <w:bCs/>
                <w:szCs w:val="22"/>
              </w:rPr>
            </w:pPr>
          </w:p>
          <w:p w14:paraId="143E5C19" w14:textId="5F06BD54" w:rsidR="00814B8D" w:rsidRDefault="00814B8D" w:rsidP="00814B8D">
            <w:pPr>
              <w:pStyle w:val="Header"/>
              <w:contextualSpacing/>
              <w:rPr>
                <w:rFonts w:ascii="Calibri" w:hAnsi="Calibri"/>
                <w:bCs/>
                <w:szCs w:val="22"/>
              </w:rPr>
            </w:pPr>
            <w:r>
              <w:rPr>
                <w:rFonts w:ascii="Calibri" w:hAnsi="Calibri"/>
                <w:bCs/>
                <w:szCs w:val="22"/>
              </w:rPr>
              <w:t>T</w:t>
            </w:r>
            <w:r w:rsidRPr="00166F46">
              <w:rPr>
                <w:rFonts w:ascii="Calibri" w:hAnsi="Calibri"/>
                <w:bCs/>
                <w:szCs w:val="22"/>
              </w:rPr>
              <w:t xml:space="preserve">he proposed change of use would not involve the rebuilding </w:t>
            </w:r>
            <w:r>
              <w:rPr>
                <w:rFonts w:ascii="Calibri" w:hAnsi="Calibri"/>
                <w:bCs/>
                <w:szCs w:val="22"/>
              </w:rPr>
              <w:t>and</w:t>
            </w:r>
            <w:r w:rsidRPr="00166F46">
              <w:rPr>
                <w:rFonts w:ascii="Calibri" w:hAnsi="Calibri"/>
                <w:bCs/>
                <w:szCs w:val="22"/>
              </w:rPr>
              <w:t xml:space="preserve"> replacement of a dwellinghouse</w:t>
            </w:r>
            <w:r>
              <w:rPr>
                <w:rFonts w:ascii="Calibri" w:hAnsi="Calibri"/>
                <w:bCs/>
                <w:szCs w:val="22"/>
              </w:rPr>
              <w:t>, nor would it involve</w:t>
            </w:r>
            <w:r w:rsidRPr="00166F46">
              <w:rPr>
                <w:rFonts w:ascii="Calibri" w:hAnsi="Calibri"/>
                <w:bCs/>
                <w:szCs w:val="22"/>
              </w:rPr>
              <w:t xml:space="preserve"> the physical conversion of an existing building</w:t>
            </w:r>
            <w:r>
              <w:rPr>
                <w:rFonts w:ascii="Calibri" w:hAnsi="Calibri"/>
                <w:bCs/>
                <w:szCs w:val="22"/>
              </w:rPr>
              <w:t xml:space="preserve"> as the application building has already been converted to residential use by virtue of the development approved and implemented under application 3/1991/0710. As such, there is no support afforded by Policy DMH3 to the proposal and the provisions of Policy DMH4 </w:t>
            </w:r>
            <w:r w:rsidR="00AE281E">
              <w:rPr>
                <w:rFonts w:ascii="Calibri" w:hAnsi="Calibri"/>
                <w:bCs/>
                <w:szCs w:val="22"/>
              </w:rPr>
              <w:t xml:space="preserve">(The Conversion of Barns and other Buildings to Dwellings) </w:t>
            </w:r>
            <w:r>
              <w:rPr>
                <w:rFonts w:ascii="Calibri" w:hAnsi="Calibri"/>
                <w:bCs/>
                <w:szCs w:val="22"/>
              </w:rPr>
              <w:t>are not applicable in this instance.</w:t>
            </w:r>
          </w:p>
          <w:p w14:paraId="7F46D9C9" w14:textId="77777777" w:rsidR="00814B8D" w:rsidRDefault="00814B8D" w:rsidP="00166F46">
            <w:pPr>
              <w:pStyle w:val="Header"/>
              <w:contextualSpacing/>
              <w:rPr>
                <w:rFonts w:ascii="Calibri" w:hAnsi="Calibri"/>
                <w:bCs/>
                <w:szCs w:val="22"/>
              </w:rPr>
            </w:pPr>
          </w:p>
          <w:p w14:paraId="16961085" w14:textId="46A7C762" w:rsidR="009D438C" w:rsidRDefault="009D438C" w:rsidP="00166F46">
            <w:pPr>
              <w:pStyle w:val="Header"/>
              <w:contextualSpacing/>
              <w:rPr>
                <w:rFonts w:ascii="Calibri" w:hAnsi="Calibri"/>
                <w:bCs/>
                <w:szCs w:val="22"/>
              </w:rPr>
            </w:pPr>
            <w:r w:rsidRPr="002963DE">
              <w:rPr>
                <w:rFonts w:ascii="Calibri" w:hAnsi="Calibri"/>
                <w:bCs/>
                <w:szCs w:val="22"/>
              </w:rPr>
              <w:t>Policy DMH3 goes onto state that the creation of a permanent dwelling by the removal of any condition that restricts the occupation of dwellings to tourism / visitor use or for holiday use will be refused on the grounds of unsustainability. Whilst the application does not seek to remove conditions the effect of granting full planning permission for change of use to a residential dwelling would result in the same.</w:t>
            </w:r>
          </w:p>
          <w:p w14:paraId="7E8F1150" w14:textId="77777777" w:rsidR="009D438C" w:rsidRDefault="009D438C" w:rsidP="00166F46">
            <w:pPr>
              <w:pStyle w:val="Header"/>
              <w:contextualSpacing/>
              <w:rPr>
                <w:rFonts w:ascii="Calibri" w:hAnsi="Calibri"/>
                <w:bCs/>
                <w:szCs w:val="22"/>
              </w:rPr>
            </w:pPr>
          </w:p>
          <w:p w14:paraId="23BAC6EE" w14:textId="521E93EF" w:rsidR="00C52816" w:rsidRDefault="00C52816" w:rsidP="00C52816">
            <w:pPr>
              <w:pStyle w:val="Header"/>
              <w:contextualSpacing/>
              <w:rPr>
                <w:rFonts w:ascii="Calibri" w:hAnsi="Calibri"/>
                <w:bCs/>
                <w:szCs w:val="22"/>
              </w:rPr>
            </w:pPr>
            <w:r w:rsidRPr="00C52816">
              <w:rPr>
                <w:rFonts w:ascii="Calibri" w:hAnsi="Calibri"/>
                <w:bCs/>
                <w:szCs w:val="22"/>
              </w:rPr>
              <w:t xml:space="preserve">Taking account of the above, the proposal would fail to </w:t>
            </w:r>
            <w:r w:rsidR="009D438C">
              <w:rPr>
                <w:rFonts w:ascii="Calibri" w:hAnsi="Calibri"/>
                <w:bCs/>
                <w:szCs w:val="22"/>
              </w:rPr>
              <w:t>satisfy</w:t>
            </w:r>
            <w:r w:rsidRPr="00C52816">
              <w:rPr>
                <w:rFonts w:ascii="Calibri" w:hAnsi="Calibri"/>
                <w:bCs/>
                <w:szCs w:val="22"/>
              </w:rPr>
              <w:t xml:space="preserve"> Key Statement DS1 and Policies DMG2 and DMH3 of the Ribble Valley Borough Council Core Strategy. </w:t>
            </w:r>
          </w:p>
          <w:p w14:paraId="30EF9DF8" w14:textId="77777777" w:rsidR="009D438C" w:rsidRDefault="009D438C" w:rsidP="00C52816">
            <w:pPr>
              <w:pStyle w:val="Header"/>
              <w:contextualSpacing/>
              <w:rPr>
                <w:rFonts w:ascii="Calibri" w:hAnsi="Calibri"/>
                <w:bCs/>
                <w:szCs w:val="22"/>
              </w:rPr>
            </w:pPr>
          </w:p>
          <w:p w14:paraId="7CBB7D31" w14:textId="6A09EB20" w:rsidR="00F67586" w:rsidRDefault="00D91E87" w:rsidP="00F67586">
            <w:pPr>
              <w:pStyle w:val="Header"/>
              <w:contextualSpacing/>
              <w:rPr>
                <w:rFonts w:ascii="Calibri" w:hAnsi="Calibri"/>
                <w:bCs/>
                <w:szCs w:val="22"/>
              </w:rPr>
            </w:pPr>
            <w:r w:rsidRPr="00D91E87">
              <w:rPr>
                <w:rFonts w:ascii="Calibri" w:hAnsi="Calibri"/>
                <w:bCs/>
                <w:szCs w:val="22"/>
              </w:rPr>
              <w:t>Policy DMG3 seeks to support development proposals which are well related to the primary road network and can be accessed by sustainable transport modes. This is in line with one of the overarching objectives of the NPPF to encourage sustainable development and in turn reduce reliance on private motor vehicles.</w:t>
            </w:r>
            <w:r w:rsidR="007C62EC">
              <w:rPr>
                <w:rFonts w:ascii="Calibri" w:hAnsi="Calibri"/>
                <w:bCs/>
                <w:szCs w:val="22"/>
              </w:rPr>
              <w:t xml:space="preserve"> </w:t>
            </w:r>
            <w:r w:rsidR="008B51F3">
              <w:rPr>
                <w:rFonts w:ascii="Calibri" w:hAnsi="Calibri"/>
                <w:bCs/>
                <w:szCs w:val="22"/>
              </w:rPr>
              <w:t xml:space="preserve">In this instance, </w:t>
            </w:r>
            <w:r w:rsidR="007C62EC">
              <w:rPr>
                <w:rFonts w:ascii="Calibri" w:hAnsi="Calibri"/>
                <w:bCs/>
                <w:szCs w:val="22"/>
              </w:rPr>
              <w:t xml:space="preserve">the application </w:t>
            </w:r>
            <w:r w:rsidR="002D7916">
              <w:rPr>
                <w:rFonts w:ascii="Calibri" w:hAnsi="Calibri"/>
                <w:bCs/>
                <w:szCs w:val="22"/>
              </w:rPr>
              <w:t>property</w:t>
            </w:r>
            <w:r w:rsidR="007C62EC">
              <w:rPr>
                <w:rFonts w:ascii="Calibri" w:hAnsi="Calibri"/>
                <w:bCs/>
                <w:szCs w:val="22"/>
              </w:rPr>
              <w:t xml:space="preserve"> lies within </w:t>
            </w:r>
            <w:r w:rsidR="00930685">
              <w:rPr>
                <w:rFonts w:ascii="Calibri" w:hAnsi="Calibri"/>
                <w:bCs/>
                <w:szCs w:val="22"/>
              </w:rPr>
              <w:t>the</w:t>
            </w:r>
            <w:r w:rsidR="007C62EC">
              <w:rPr>
                <w:rFonts w:ascii="Calibri" w:hAnsi="Calibri"/>
                <w:bCs/>
                <w:szCs w:val="22"/>
              </w:rPr>
              <w:t xml:space="preserve"> open countryside</w:t>
            </w:r>
            <w:r w:rsidR="008B51F3">
              <w:rPr>
                <w:rFonts w:ascii="Calibri" w:hAnsi="Calibri"/>
                <w:bCs/>
                <w:szCs w:val="22"/>
              </w:rPr>
              <w:t xml:space="preserve"> and is not located within a sustainable location</w:t>
            </w:r>
            <w:r w:rsidR="00AE281E">
              <w:rPr>
                <w:rFonts w:ascii="Calibri" w:hAnsi="Calibri"/>
                <w:bCs/>
                <w:szCs w:val="22"/>
              </w:rPr>
              <w:t xml:space="preserve">. </w:t>
            </w:r>
            <w:r w:rsidR="008B51F3">
              <w:rPr>
                <w:rFonts w:ascii="Calibri" w:hAnsi="Calibri"/>
                <w:bCs/>
                <w:szCs w:val="22"/>
              </w:rPr>
              <w:t xml:space="preserve"> </w:t>
            </w:r>
            <w:r w:rsidR="00AE281E">
              <w:rPr>
                <w:rFonts w:ascii="Calibri" w:hAnsi="Calibri"/>
                <w:bCs/>
                <w:szCs w:val="22"/>
              </w:rPr>
              <w:t>T</w:t>
            </w:r>
            <w:r w:rsidR="002D7916">
              <w:rPr>
                <w:rFonts w:ascii="Calibri" w:hAnsi="Calibri"/>
                <w:bCs/>
                <w:szCs w:val="22"/>
              </w:rPr>
              <w:t xml:space="preserve">he imposition of </w:t>
            </w:r>
            <w:r w:rsidR="00395DB4">
              <w:rPr>
                <w:rFonts w:ascii="Calibri" w:hAnsi="Calibri"/>
                <w:bCs/>
                <w:szCs w:val="22"/>
              </w:rPr>
              <w:t xml:space="preserve">a </w:t>
            </w:r>
            <w:r w:rsidR="002D7916">
              <w:rPr>
                <w:rFonts w:ascii="Calibri" w:hAnsi="Calibri"/>
                <w:bCs/>
                <w:szCs w:val="22"/>
              </w:rPr>
              <w:t xml:space="preserve">restrictive </w:t>
            </w:r>
            <w:r w:rsidR="008B51F3">
              <w:rPr>
                <w:rFonts w:ascii="Calibri" w:hAnsi="Calibri"/>
                <w:bCs/>
                <w:szCs w:val="22"/>
              </w:rPr>
              <w:t xml:space="preserve">condition </w:t>
            </w:r>
            <w:r w:rsidR="002D7916">
              <w:rPr>
                <w:rFonts w:ascii="Calibri" w:hAnsi="Calibri"/>
                <w:bCs/>
                <w:szCs w:val="22"/>
              </w:rPr>
              <w:t>placed on</w:t>
            </w:r>
            <w:r w:rsidR="008B51F3">
              <w:rPr>
                <w:rFonts w:ascii="Calibri" w:hAnsi="Calibri"/>
                <w:bCs/>
                <w:szCs w:val="22"/>
              </w:rPr>
              <w:t xml:space="preserve"> </w:t>
            </w:r>
            <w:r w:rsidR="007C62EC">
              <w:rPr>
                <w:rFonts w:ascii="Calibri" w:hAnsi="Calibri"/>
                <w:bCs/>
                <w:szCs w:val="22"/>
              </w:rPr>
              <w:t>planning consent 3/</w:t>
            </w:r>
            <w:r w:rsidR="00593F9C">
              <w:rPr>
                <w:rFonts w:ascii="Calibri" w:hAnsi="Calibri"/>
                <w:bCs/>
                <w:szCs w:val="22"/>
              </w:rPr>
              <w:t>1991/0710</w:t>
            </w:r>
            <w:r w:rsidR="007C62EC">
              <w:rPr>
                <w:rFonts w:ascii="Calibri" w:hAnsi="Calibri"/>
                <w:bCs/>
                <w:szCs w:val="22"/>
              </w:rPr>
              <w:t xml:space="preserve"> </w:t>
            </w:r>
            <w:r w:rsidR="002D7916">
              <w:rPr>
                <w:rFonts w:ascii="Calibri" w:hAnsi="Calibri"/>
                <w:bCs/>
                <w:szCs w:val="22"/>
              </w:rPr>
              <w:t>currently limit</w:t>
            </w:r>
            <w:r w:rsidR="00593F9C">
              <w:rPr>
                <w:rFonts w:ascii="Calibri" w:hAnsi="Calibri"/>
                <w:bCs/>
                <w:szCs w:val="22"/>
              </w:rPr>
              <w:t>s</w:t>
            </w:r>
            <w:r w:rsidR="00930685">
              <w:rPr>
                <w:rFonts w:ascii="Calibri" w:hAnsi="Calibri"/>
                <w:bCs/>
                <w:szCs w:val="22"/>
              </w:rPr>
              <w:t xml:space="preserve"> use of the application property to </w:t>
            </w:r>
            <w:r w:rsidR="002D7916">
              <w:rPr>
                <w:rFonts w:ascii="Calibri" w:hAnsi="Calibri"/>
                <w:bCs/>
                <w:szCs w:val="22"/>
              </w:rPr>
              <w:t>short-term holiday let accommodation which is considered</w:t>
            </w:r>
            <w:r w:rsidR="00D74694">
              <w:rPr>
                <w:rFonts w:ascii="Calibri" w:hAnsi="Calibri"/>
                <w:bCs/>
                <w:szCs w:val="22"/>
              </w:rPr>
              <w:t xml:space="preserve"> to be a </w:t>
            </w:r>
            <w:r w:rsidR="00270B7D">
              <w:rPr>
                <w:rFonts w:ascii="Calibri" w:hAnsi="Calibri"/>
                <w:bCs/>
                <w:szCs w:val="22"/>
              </w:rPr>
              <w:t xml:space="preserve">more </w:t>
            </w:r>
            <w:r w:rsidR="002D7916">
              <w:rPr>
                <w:rFonts w:ascii="Calibri" w:hAnsi="Calibri"/>
                <w:bCs/>
                <w:szCs w:val="22"/>
              </w:rPr>
              <w:t xml:space="preserve">sustainable </w:t>
            </w:r>
            <w:r w:rsidR="00D74694">
              <w:rPr>
                <w:rFonts w:ascii="Calibri" w:hAnsi="Calibri"/>
                <w:bCs/>
                <w:szCs w:val="22"/>
              </w:rPr>
              <w:t xml:space="preserve">use </w:t>
            </w:r>
            <w:r w:rsidR="00662AE3">
              <w:rPr>
                <w:rFonts w:ascii="Calibri" w:hAnsi="Calibri"/>
                <w:bCs/>
                <w:szCs w:val="22"/>
              </w:rPr>
              <w:t>in</w:t>
            </w:r>
            <w:r w:rsidR="008C530C">
              <w:rPr>
                <w:rFonts w:ascii="Calibri" w:hAnsi="Calibri"/>
                <w:bCs/>
                <w:szCs w:val="22"/>
              </w:rPr>
              <w:t xml:space="preserve"> the </w:t>
            </w:r>
            <w:r w:rsidR="00662AE3">
              <w:rPr>
                <w:rFonts w:ascii="Calibri" w:hAnsi="Calibri"/>
                <w:bCs/>
                <w:szCs w:val="22"/>
              </w:rPr>
              <w:t xml:space="preserve">context of the </w:t>
            </w:r>
            <w:r w:rsidR="008C530C">
              <w:rPr>
                <w:rFonts w:ascii="Calibri" w:hAnsi="Calibri"/>
                <w:bCs/>
                <w:szCs w:val="22"/>
              </w:rPr>
              <w:t>application property’s</w:t>
            </w:r>
            <w:r w:rsidR="00D74694">
              <w:rPr>
                <w:rFonts w:ascii="Calibri" w:hAnsi="Calibri"/>
                <w:bCs/>
                <w:szCs w:val="22"/>
              </w:rPr>
              <w:t xml:space="preserve"> open countryside</w:t>
            </w:r>
            <w:r w:rsidR="008C530C">
              <w:rPr>
                <w:rFonts w:ascii="Calibri" w:hAnsi="Calibri"/>
                <w:bCs/>
                <w:szCs w:val="22"/>
              </w:rPr>
              <w:t xml:space="preserve"> location</w:t>
            </w:r>
            <w:r w:rsidR="00D74694">
              <w:rPr>
                <w:rFonts w:ascii="Calibri" w:hAnsi="Calibri"/>
                <w:bCs/>
                <w:szCs w:val="22"/>
              </w:rPr>
              <w:t xml:space="preserve">. </w:t>
            </w:r>
            <w:r w:rsidR="001770EB">
              <w:rPr>
                <w:rFonts w:ascii="Calibri" w:hAnsi="Calibri"/>
                <w:bCs/>
                <w:szCs w:val="22"/>
              </w:rPr>
              <w:t xml:space="preserve">In contrast, the proposed change of use would result in an intensified use of the application property </w:t>
            </w:r>
            <w:r w:rsidR="00270B7D">
              <w:rPr>
                <w:rFonts w:ascii="Calibri" w:hAnsi="Calibri"/>
                <w:bCs/>
                <w:szCs w:val="22"/>
              </w:rPr>
              <w:t>whereby</w:t>
            </w:r>
            <w:r w:rsidR="001770EB">
              <w:rPr>
                <w:rFonts w:ascii="Calibri" w:hAnsi="Calibri"/>
                <w:bCs/>
                <w:szCs w:val="22"/>
              </w:rPr>
              <w:t xml:space="preserve"> future occupants </w:t>
            </w:r>
            <w:r w:rsidR="00270B7D">
              <w:rPr>
                <w:rFonts w:ascii="Calibri" w:hAnsi="Calibri"/>
                <w:bCs/>
                <w:szCs w:val="22"/>
              </w:rPr>
              <w:t xml:space="preserve">of the property would be </w:t>
            </w:r>
            <w:r w:rsidR="001770EB">
              <w:rPr>
                <w:rFonts w:ascii="Calibri" w:hAnsi="Calibri"/>
                <w:bCs/>
                <w:szCs w:val="22"/>
              </w:rPr>
              <w:t>reliant upon the use of private motor vehicles</w:t>
            </w:r>
            <w:r w:rsidR="00B8725F">
              <w:rPr>
                <w:rFonts w:ascii="Calibri" w:hAnsi="Calibri"/>
                <w:bCs/>
                <w:szCs w:val="22"/>
              </w:rPr>
              <w:t xml:space="preserve"> to access services and facilities </w:t>
            </w:r>
            <w:r w:rsidR="00AE281E">
              <w:rPr>
                <w:rFonts w:ascii="Calibri" w:hAnsi="Calibri"/>
                <w:bCs/>
                <w:szCs w:val="22"/>
              </w:rPr>
              <w:t xml:space="preserve">on a daily basis </w:t>
            </w:r>
            <w:r w:rsidR="00B8725F">
              <w:rPr>
                <w:rFonts w:ascii="Calibri" w:hAnsi="Calibri"/>
                <w:bCs/>
                <w:szCs w:val="22"/>
              </w:rPr>
              <w:t>such as shops, schools and medical facilities</w:t>
            </w:r>
            <w:r w:rsidR="00270B7D">
              <w:rPr>
                <w:rFonts w:ascii="Calibri" w:hAnsi="Calibri"/>
                <w:bCs/>
                <w:szCs w:val="22"/>
              </w:rPr>
              <w:t xml:space="preserve">. Accordingly, </w:t>
            </w:r>
            <w:r w:rsidR="00662AE3">
              <w:rPr>
                <w:rFonts w:ascii="Calibri" w:hAnsi="Calibri"/>
                <w:bCs/>
                <w:szCs w:val="22"/>
              </w:rPr>
              <w:t xml:space="preserve">the </w:t>
            </w:r>
            <w:r w:rsidR="00AE281E">
              <w:rPr>
                <w:rFonts w:ascii="Calibri" w:hAnsi="Calibri"/>
                <w:bCs/>
                <w:szCs w:val="22"/>
              </w:rPr>
              <w:t>proposal</w:t>
            </w:r>
            <w:r w:rsidR="00662AE3">
              <w:rPr>
                <w:rFonts w:ascii="Calibri" w:hAnsi="Calibri"/>
                <w:bCs/>
                <w:szCs w:val="22"/>
              </w:rPr>
              <w:t xml:space="preserve"> would amount to an unsustainable </w:t>
            </w:r>
            <w:r w:rsidR="00B8725F">
              <w:rPr>
                <w:rFonts w:ascii="Calibri" w:hAnsi="Calibri"/>
                <w:bCs/>
                <w:szCs w:val="22"/>
              </w:rPr>
              <w:t>development</w:t>
            </w:r>
            <w:r w:rsidR="00662AE3">
              <w:rPr>
                <w:rFonts w:ascii="Calibri" w:hAnsi="Calibri"/>
                <w:bCs/>
                <w:szCs w:val="22"/>
              </w:rPr>
              <w:t xml:space="preserve"> </w:t>
            </w:r>
            <w:r w:rsidR="00662AE3">
              <w:rPr>
                <w:rFonts w:ascii="Calibri" w:hAnsi="Calibri"/>
                <w:bCs/>
                <w:szCs w:val="22"/>
              </w:rPr>
              <w:lastRenderedPageBreak/>
              <w:t>by virtue of introducing</w:t>
            </w:r>
            <w:r w:rsidR="001770EB" w:rsidRPr="001770EB">
              <w:rPr>
                <w:rFonts w:ascii="Calibri" w:hAnsi="Calibri"/>
                <w:bCs/>
                <w:szCs w:val="22"/>
              </w:rPr>
              <w:t xml:space="preserve"> </w:t>
            </w:r>
            <w:r w:rsidR="00662AE3">
              <w:rPr>
                <w:rFonts w:ascii="Calibri" w:hAnsi="Calibri"/>
                <w:bCs/>
                <w:szCs w:val="22"/>
              </w:rPr>
              <w:t xml:space="preserve">an </w:t>
            </w:r>
            <w:r w:rsidR="008C530C">
              <w:rPr>
                <w:rFonts w:ascii="Calibri" w:hAnsi="Calibri"/>
                <w:bCs/>
                <w:szCs w:val="22"/>
              </w:rPr>
              <w:t xml:space="preserve">unrestricted </w:t>
            </w:r>
            <w:r w:rsidR="001770EB">
              <w:rPr>
                <w:rFonts w:ascii="Calibri" w:hAnsi="Calibri"/>
                <w:bCs/>
                <w:szCs w:val="22"/>
              </w:rPr>
              <w:t xml:space="preserve">residential </w:t>
            </w:r>
            <w:r w:rsidR="00662AE3">
              <w:rPr>
                <w:rFonts w:ascii="Calibri" w:hAnsi="Calibri"/>
                <w:bCs/>
                <w:szCs w:val="22"/>
              </w:rPr>
              <w:t>use</w:t>
            </w:r>
            <w:r w:rsidR="001770EB" w:rsidRPr="001770EB">
              <w:rPr>
                <w:rFonts w:ascii="Calibri" w:hAnsi="Calibri"/>
                <w:bCs/>
                <w:szCs w:val="22"/>
              </w:rPr>
              <w:t xml:space="preserve"> </w:t>
            </w:r>
            <w:r w:rsidR="00662AE3">
              <w:rPr>
                <w:rFonts w:ascii="Calibri" w:hAnsi="Calibri"/>
                <w:bCs/>
                <w:szCs w:val="22"/>
              </w:rPr>
              <w:t>within an open countryside</w:t>
            </w:r>
            <w:r w:rsidR="001770EB" w:rsidRPr="001770EB">
              <w:rPr>
                <w:rFonts w:ascii="Calibri" w:hAnsi="Calibri"/>
                <w:bCs/>
                <w:szCs w:val="22"/>
              </w:rPr>
              <w:t xml:space="preserve"> location</w:t>
            </w:r>
            <w:r w:rsidR="001770EB">
              <w:rPr>
                <w:rFonts w:ascii="Calibri" w:hAnsi="Calibri"/>
                <w:bCs/>
                <w:szCs w:val="22"/>
              </w:rPr>
              <w:t xml:space="preserve"> </w:t>
            </w:r>
            <w:r w:rsidR="00662AE3">
              <w:rPr>
                <w:rFonts w:ascii="Calibri" w:hAnsi="Calibri"/>
                <w:bCs/>
                <w:szCs w:val="22"/>
              </w:rPr>
              <w:t>and as such would fail to</w:t>
            </w:r>
            <w:r w:rsidR="001770EB" w:rsidRPr="001770EB">
              <w:rPr>
                <w:rFonts w:ascii="Calibri" w:hAnsi="Calibri"/>
                <w:bCs/>
                <w:szCs w:val="22"/>
              </w:rPr>
              <w:t xml:space="preserve"> satisfy </w:t>
            </w:r>
            <w:r w:rsidR="00662AE3">
              <w:rPr>
                <w:rFonts w:ascii="Calibri" w:hAnsi="Calibri"/>
                <w:bCs/>
                <w:szCs w:val="22"/>
              </w:rPr>
              <w:t>the requirements of P</w:t>
            </w:r>
            <w:r w:rsidR="001770EB" w:rsidRPr="001770EB">
              <w:rPr>
                <w:rFonts w:ascii="Calibri" w:hAnsi="Calibri"/>
                <w:bCs/>
                <w:szCs w:val="22"/>
              </w:rPr>
              <w:t>olicy DMG3 or the NPPF</w:t>
            </w:r>
            <w:r w:rsidR="00136E73">
              <w:rPr>
                <w:rFonts w:ascii="Calibri" w:hAnsi="Calibri"/>
                <w:bCs/>
                <w:szCs w:val="22"/>
              </w:rPr>
              <w:t>.</w:t>
            </w:r>
          </w:p>
          <w:p w14:paraId="544376A5" w14:textId="77777777" w:rsidR="001770EB" w:rsidRDefault="001770EB" w:rsidP="00F67586">
            <w:pPr>
              <w:pStyle w:val="Header"/>
              <w:contextualSpacing/>
              <w:rPr>
                <w:rFonts w:ascii="Calibri" w:hAnsi="Calibri"/>
                <w:bCs/>
                <w:szCs w:val="22"/>
              </w:rPr>
            </w:pPr>
          </w:p>
          <w:p w14:paraId="294676FD" w14:textId="674FE735" w:rsidR="006E52B4" w:rsidRDefault="001770EB" w:rsidP="00270B7D">
            <w:pPr>
              <w:pStyle w:val="Header"/>
              <w:contextualSpacing/>
              <w:rPr>
                <w:rFonts w:ascii="Calibri" w:hAnsi="Calibri"/>
                <w:bCs/>
                <w:szCs w:val="22"/>
              </w:rPr>
            </w:pPr>
            <w:r w:rsidRPr="001770EB">
              <w:rPr>
                <w:rFonts w:ascii="Calibri" w:hAnsi="Calibri"/>
                <w:bCs/>
                <w:szCs w:val="22"/>
              </w:rPr>
              <w:t xml:space="preserve">For the above reasons the proposal is therefore unacceptable in principle. </w:t>
            </w:r>
          </w:p>
          <w:p w14:paraId="133A033A" w14:textId="1E9D9CEB" w:rsidR="00015437" w:rsidRDefault="00015437" w:rsidP="00EA09F9">
            <w:pPr>
              <w:pStyle w:val="Header"/>
              <w:tabs>
                <w:tab w:val="clear" w:pos="4153"/>
                <w:tab w:val="clear" w:pos="8306"/>
              </w:tabs>
              <w:contextualSpacing/>
              <w:jc w:val="both"/>
              <w:rPr>
                <w:rFonts w:ascii="Calibri" w:hAnsi="Calibri"/>
                <w:b/>
                <w:szCs w:val="22"/>
              </w:rPr>
            </w:pPr>
          </w:p>
        </w:tc>
      </w:tr>
      <w:tr w:rsidR="00C0704D" w:rsidRPr="00D2449B" w14:paraId="617768FF"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182AD2C" w14:textId="77777777" w:rsidR="00B10551" w:rsidRDefault="00B10551" w:rsidP="00B10551">
            <w:pPr>
              <w:contextualSpacing/>
              <w:rPr>
                <w:rFonts w:ascii="Calibri" w:hAnsi="Calibri"/>
                <w:szCs w:val="22"/>
              </w:rPr>
            </w:pPr>
          </w:p>
          <w:p w14:paraId="5EE68A41" w14:textId="77777777" w:rsidR="004D5C57" w:rsidRPr="004D5C57" w:rsidRDefault="004D5C57" w:rsidP="004D5C57">
            <w:pPr>
              <w:contextualSpacing/>
              <w:rPr>
                <w:rFonts w:ascii="Calibri" w:hAnsi="Calibri"/>
                <w:szCs w:val="22"/>
              </w:rPr>
            </w:pPr>
            <w:r w:rsidRPr="004D5C57">
              <w:rPr>
                <w:rFonts w:ascii="Calibri" w:hAnsi="Calibri"/>
                <w:szCs w:val="22"/>
              </w:rPr>
              <w:t>Paragraph 135 (f) of the National Planning Policy Framework states:</w:t>
            </w:r>
          </w:p>
          <w:p w14:paraId="4D52B8ED" w14:textId="77777777" w:rsidR="004D5C57" w:rsidRPr="004D5C57" w:rsidRDefault="004D5C57" w:rsidP="004D5C57">
            <w:pPr>
              <w:contextualSpacing/>
              <w:rPr>
                <w:rFonts w:ascii="Calibri" w:hAnsi="Calibri"/>
                <w:szCs w:val="22"/>
              </w:rPr>
            </w:pPr>
          </w:p>
          <w:p w14:paraId="798D49B7" w14:textId="77777777" w:rsidR="004D5C57" w:rsidRPr="004D5C57" w:rsidRDefault="004D5C57" w:rsidP="004D5C57">
            <w:pPr>
              <w:contextualSpacing/>
              <w:rPr>
                <w:rFonts w:ascii="Calibri" w:hAnsi="Calibri"/>
                <w:i/>
                <w:iCs/>
                <w:szCs w:val="22"/>
              </w:rPr>
            </w:pPr>
            <w:r w:rsidRPr="004D5C57">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3C51E7B8" w14:textId="77777777" w:rsidR="004D5C57" w:rsidRPr="004D5C57" w:rsidRDefault="004D5C57" w:rsidP="004D5C57">
            <w:pPr>
              <w:contextualSpacing/>
              <w:rPr>
                <w:rFonts w:ascii="Calibri" w:hAnsi="Calibri"/>
                <w:i/>
                <w:iCs/>
                <w:szCs w:val="22"/>
              </w:rPr>
            </w:pPr>
          </w:p>
          <w:p w14:paraId="2D334999" w14:textId="77777777" w:rsidR="004D5C57" w:rsidRPr="004D5C57" w:rsidRDefault="004D5C57" w:rsidP="004D5C57">
            <w:pPr>
              <w:contextualSpacing/>
              <w:rPr>
                <w:rFonts w:ascii="Calibri" w:hAnsi="Calibri"/>
                <w:bCs/>
                <w:szCs w:val="22"/>
              </w:rPr>
            </w:pPr>
            <w:r w:rsidRPr="004D5C57">
              <w:rPr>
                <w:rFonts w:ascii="Calibri" w:hAnsi="Calibri"/>
                <w:bCs/>
                <w:szCs w:val="22"/>
              </w:rPr>
              <w:t>Furthermore, Policy DMG1 of the Core Strategy requires all proposals for development to consider the effects of development upon existing amenities.</w:t>
            </w:r>
          </w:p>
          <w:p w14:paraId="239B3E90" w14:textId="77777777" w:rsidR="004D5C57" w:rsidRPr="004D5C57" w:rsidRDefault="004D5C57" w:rsidP="004D5C57">
            <w:pPr>
              <w:contextualSpacing/>
              <w:rPr>
                <w:rFonts w:ascii="Calibri" w:hAnsi="Calibri"/>
                <w:szCs w:val="22"/>
              </w:rPr>
            </w:pPr>
          </w:p>
          <w:p w14:paraId="15BBD4D6" w14:textId="198E286F" w:rsidR="004D5C57" w:rsidRPr="004D5C57" w:rsidRDefault="004D5C57" w:rsidP="004D5C57">
            <w:pPr>
              <w:contextualSpacing/>
              <w:rPr>
                <w:rFonts w:ascii="Calibri" w:hAnsi="Calibri"/>
                <w:szCs w:val="22"/>
              </w:rPr>
            </w:pPr>
            <w:r w:rsidRPr="004D5C57">
              <w:rPr>
                <w:rFonts w:ascii="Calibri" w:hAnsi="Calibri"/>
                <w:szCs w:val="22"/>
              </w:rPr>
              <w:t xml:space="preserve">In this instance, </w:t>
            </w:r>
            <w:r w:rsidR="00227809">
              <w:rPr>
                <w:rFonts w:ascii="Calibri" w:hAnsi="Calibri"/>
                <w:szCs w:val="22"/>
              </w:rPr>
              <w:t xml:space="preserve">the application building lies approximately 50 metres away to the North-west of Clough Farm therefore it is not considered that an unrestricted residential use of the barn building </w:t>
            </w:r>
            <w:r w:rsidR="00684444">
              <w:rPr>
                <w:rFonts w:ascii="Calibri" w:hAnsi="Calibri"/>
                <w:szCs w:val="22"/>
              </w:rPr>
              <w:t xml:space="preserve">and retention of the unauthorised side extension </w:t>
            </w:r>
            <w:r w:rsidR="00227809">
              <w:rPr>
                <w:rFonts w:ascii="Calibri" w:hAnsi="Calibri"/>
                <w:szCs w:val="22"/>
              </w:rPr>
              <w:t xml:space="preserve">as proposed </w:t>
            </w:r>
            <w:r w:rsidR="00684444">
              <w:rPr>
                <w:rFonts w:ascii="Calibri" w:hAnsi="Calibri"/>
                <w:szCs w:val="22"/>
              </w:rPr>
              <w:t xml:space="preserve">would compromise the amenity of the adjacent neighbouring residents with respect to any loss of privacy, natural light or outlook. </w:t>
            </w:r>
            <w:r w:rsidRPr="004D5C57">
              <w:rPr>
                <w:rFonts w:ascii="Calibri" w:hAnsi="Calibri"/>
                <w:szCs w:val="22"/>
              </w:rPr>
              <w:t>Further analysis shows that</w:t>
            </w:r>
            <w:r w:rsidR="00684444">
              <w:rPr>
                <w:rFonts w:ascii="Calibri" w:hAnsi="Calibri"/>
                <w:szCs w:val="22"/>
              </w:rPr>
              <w:t xml:space="preserve"> all habitable rooms within the application building</w:t>
            </w:r>
            <w:r w:rsidRPr="004D5C57">
              <w:rPr>
                <w:rFonts w:ascii="Calibri" w:hAnsi="Calibri"/>
                <w:szCs w:val="22"/>
              </w:rPr>
              <w:t xml:space="preserve"> </w:t>
            </w:r>
            <w:r w:rsidR="00395DB4">
              <w:rPr>
                <w:rFonts w:ascii="Calibri" w:hAnsi="Calibri"/>
                <w:szCs w:val="22"/>
              </w:rPr>
              <w:t>currently</w:t>
            </w:r>
            <w:r w:rsidRPr="004D5C57">
              <w:rPr>
                <w:rFonts w:ascii="Calibri" w:hAnsi="Calibri"/>
                <w:szCs w:val="22"/>
              </w:rPr>
              <w:t xml:space="preserve"> receive an adequate provision of natural light to support the </w:t>
            </w:r>
            <w:r w:rsidR="00684444">
              <w:rPr>
                <w:rFonts w:ascii="Calibri" w:hAnsi="Calibri"/>
                <w:szCs w:val="22"/>
              </w:rPr>
              <w:t xml:space="preserve">unrestricted </w:t>
            </w:r>
            <w:r w:rsidRPr="004D5C57">
              <w:rPr>
                <w:rFonts w:ascii="Calibri" w:hAnsi="Calibri"/>
                <w:szCs w:val="22"/>
              </w:rPr>
              <w:t xml:space="preserve">residential use proposed by virtue of the </w:t>
            </w:r>
            <w:r w:rsidR="00684444">
              <w:rPr>
                <w:rFonts w:ascii="Calibri" w:hAnsi="Calibri"/>
                <w:szCs w:val="22"/>
              </w:rPr>
              <w:t xml:space="preserve">existing </w:t>
            </w:r>
            <w:r w:rsidRPr="004D5C57">
              <w:rPr>
                <w:rFonts w:ascii="Calibri" w:hAnsi="Calibri"/>
                <w:szCs w:val="22"/>
              </w:rPr>
              <w:t xml:space="preserve">window openings </w:t>
            </w:r>
            <w:r w:rsidR="00684444">
              <w:rPr>
                <w:rFonts w:ascii="Calibri" w:hAnsi="Calibri"/>
                <w:szCs w:val="22"/>
              </w:rPr>
              <w:t xml:space="preserve">in place. </w:t>
            </w:r>
            <w:r w:rsidRPr="004D5C57">
              <w:rPr>
                <w:rFonts w:ascii="Calibri" w:hAnsi="Calibri"/>
                <w:szCs w:val="22"/>
              </w:rPr>
              <w:t xml:space="preserve"> </w:t>
            </w:r>
          </w:p>
          <w:p w14:paraId="61E0C3E5" w14:textId="77777777" w:rsidR="004D5C57" w:rsidRPr="004D5C57" w:rsidRDefault="004D5C57" w:rsidP="004D5C57">
            <w:pPr>
              <w:contextualSpacing/>
              <w:rPr>
                <w:rFonts w:ascii="Calibri" w:hAnsi="Calibri"/>
                <w:szCs w:val="22"/>
              </w:rPr>
            </w:pPr>
          </w:p>
          <w:p w14:paraId="06C82434" w14:textId="72728831" w:rsidR="004D5C57" w:rsidRPr="004D5C57" w:rsidRDefault="004D5C57" w:rsidP="004D5C57">
            <w:pPr>
              <w:contextualSpacing/>
              <w:rPr>
                <w:rFonts w:ascii="Calibri" w:hAnsi="Calibri"/>
                <w:szCs w:val="22"/>
              </w:rPr>
            </w:pPr>
            <w:r w:rsidRPr="004D5C57">
              <w:rPr>
                <w:rFonts w:ascii="Calibri" w:hAnsi="Calibri"/>
                <w:szCs w:val="22"/>
              </w:rPr>
              <w:t xml:space="preserve">Consequently, it is not considered that the proposed development would be harmful to the amenity of any neighbouring residents or future </w:t>
            </w:r>
            <w:r w:rsidR="00684444">
              <w:rPr>
                <w:rFonts w:ascii="Calibri" w:hAnsi="Calibri"/>
                <w:szCs w:val="22"/>
              </w:rPr>
              <w:t>occupants utilising the application building as unrestricted residential accommodation</w:t>
            </w:r>
            <w:r w:rsidRPr="004D5C57">
              <w:rPr>
                <w:rFonts w:ascii="Calibri" w:hAnsi="Calibri"/>
                <w:szCs w:val="22"/>
              </w:rPr>
              <w:t xml:space="preserve">. </w:t>
            </w:r>
            <w:r w:rsidRPr="004D5C57">
              <w:rPr>
                <w:rFonts w:ascii="Calibri" w:hAnsi="Calibri"/>
                <w:bCs/>
                <w:szCs w:val="22"/>
              </w:rPr>
              <w:t xml:space="preserve">The proposed development would therefore be compliant with the aims and objectives of Paragraph 135 (f) of the NPPF and Policy DMG1. </w:t>
            </w:r>
          </w:p>
          <w:p w14:paraId="0DB485A3" w14:textId="5EA3B30D" w:rsidR="003943E3" w:rsidRPr="00C0704D" w:rsidRDefault="003943E3" w:rsidP="003943E3">
            <w:pPr>
              <w:contextualSpacing/>
              <w:rPr>
                <w:rFonts w:ascii="Calibri" w:hAnsi="Calibri"/>
                <w:szCs w:val="22"/>
              </w:rPr>
            </w:pPr>
          </w:p>
        </w:tc>
      </w:tr>
      <w:tr w:rsidR="00C0704D" w:rsidRPr="00D2449B" w14:paraId="6754C065"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0A80C1C6" w:rsidR="00C0704D" w:rsidRDefault="00C0704D" w:rsidP="00EA09F9">
            <w:pPr>
              <w:pStyle w:val="Header"/>
              <w:tabs>
                <w:tab w:val="clear" w:pos="4153"/>
                <w:tab w:val="clear" w:pos="8306"/>
              </w:tabs>
              <w:contextualSpacing/>
              <w:jc w:val="both"/>
              <w:rPr>
                <w:rFonts w:ascii="Calibri" w:hAnsi="Calibri"/>
                <w:b/>
                <w:szCs w:val="22"/>
              </w:rPr>
            </w:pPr>
          </w:p>
          <w:p w14:paraId="345AF742" w14:textId="77777777" w:rsidR="004D5C57" w:rsidRPr="004D5C57" w:rsidRDefault="004D5C57" w:rsidP="004D5C57">
            <w:pPr>
              <w:pStyle w:val="Header"/>
              <w:rPr>
                <w:rFonts w:ascii="Calibri" w:hAnsi="Calibri"/>
                <w:bCs/>
                <w:szCs w:val="22"/>
              </w:rPr>
            </w:pPr>
            <w:r w:rsidRPr="004D5C57">
              <w:rPr>
                <w:rFonts w:ascii="Calibri" w:hAnsi="Calibri"/>
                <w:bCs/>
                <w:szCs w:val="22"/>
              </w:rPr>
              <w:t xml:space="preserve">Paragraph 135 (c) of the NPPF states: </w:t>
            </w:r>
          </w:p>
          <w:p w14:paraId="20CC7BE4" w14:textId="77777777" w:rsidR="004D5C57" w:rsidRPr="004D5C57" w:rsidRDefault="004D5C57" w:rsidP="004D5C57">
            <w:pPr>
              <w:pStyle w:val="Header"/>
              <w:rPr>
                <w:rFonts w:ascii="Calibri" w:hAnsi="Calibri"/>
                <w:bCs/>
                <w:i/>
                <w:iCs/>
                <w:szCs w:val="22"/>
              </w:rPr>
            </w:pPr>
          </w:p>
          <w:p w14:paraId="5FB9964B" w14:textId="77777777" w:rsidR="004D5C57" w:rsidRPr="004D5C57" w:rsidRDefault="004D5C57" w:rsidP="004D5C57">
            <w:pPr>
              <w:pStyle w:val="Header"/>
              <w:rPr>
                <w:rFonts w:ascii="Calibri" w:hAnsi="Calibri"/>
                <w:bCs/>
                <w:szCs w:val="22"/>
              </w:rPr>
            </w:pPr>
            <w:r w:rsidRPr="004D5C57">
              <w:rPr>
                <w:rFonts w:ascii="Calibri" w:hAnsi="Calibri"/>
                <w:bCs/>
                <w:i/>
                <w:iCs/>
                <w:szCs w:val="22"/>
              </w:rPr>
              <w:t xml:space="preserve">‘Planning policies and decisions should ensure that developments are sympathetic to local character and history, including the surrounding built environment and landscape setting’. </w:t>
            </w:r>
          </w:p>
          <w:p w14:paraId="6DC7AB7C" w14:textId="77777777" w:rsidR="004D5C57" w:rsidRPr="004D5C57" w:rsidRDefault="004D5C57" w:rsidP="004D5C57">
            <w:pPr>
              <w:pStyle w:val="Header"/>
              <w:rPr>
                <w:rFonts w:ascii="Calibri" w:hAnsi="Calibri"/>
                <w:bCs/>
                <w:szCs w:val="22"/>
              </w:rPr>
            </w:pPr>
          </w:p>
          <w:p w14:paraId="200AB7FF" w14:textId="77777777" w:rsidR="004D5C57" w:rsidRPr="004D5C57" w:rsidRDefault="004D5C57" w:rsidP="004D5C57">
            <w:pPr>
              <w:pStyle w:val="Header"/>
              <w:rPr>
                <w:rFonts w:ascii="Calibri" w:hAnsi="Calibri"/>
                <w:bCs/>
                <w:szCs w:val="22"/>
              </w:rPr>
            </w:pPr>
            <w:r w:rsidRPr="004D5C57">
              <w:rPr>
                <w:rFonts w:ascii="Calibri" w:hAnsi="Calibri"/>
                <w:bCs/>
                <w:szCs w:val="22"/>
              </w:rPr>
              <w:t xml:space="preserve">Policy DMG1 of the Ribble Valley Core Strategy provides additional general design guidance as follows: </w:t>
            </w:r>
          </w:p>
          <w:p w14:paraId="56418688" w14:textId="77777777" w:rsidR="004D5C57" w:rsidRPr="004D5C57" w:rsidRDefault="004D5C57" w:rsidP="004D5C57">
            <w:pPr>
              <w:pStyle w:val="Header"/>
              <w:rPr>
                <w:rFonts w:ascii="Calibri" w:hAnsi="Calibri"/>
                <w:bCs/>
                <w:szCs w:val="22"/>
              </w:rPr>
            </w:pPr>
            <w:r w:rsidRPr="004D5C57">
              <w:rPr>
                <w:rFonts w:ascii="Calibri" w:hAnsi="Calibri"/>
                <w:bCs/>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2AD2E187" w14:textId="77777777" w:rsidR="004D5C57" w:rsidRPr="004D5C57" w:rsidRDefault="004D5C57" w:rsidP="004D5C57">
            <w:pPr>
              <w:pStyle w:val="Header"/>
              <w:rPr>
                <w:rFonts w:ascii="Calibri" w:hAnsi="Calibri"/>
                <w:bCs/>
                <w:szCs w:val="22"/>
              </w:rPr>
            </w:pPr>
          </w:p>
          <w:p w14:paraId="7722D4E0" w14:textId="77777777" w:rsidR="004D5C57" w:rsidRPr="004D5C57" w:rsidRDefault="004D5C57" w:rsidP="004D5C57">
            <w:pPr>
              <w:pStyle w:val="Header"/>
              <w:rPr>
                <w:rFonts w:ascii="Calibri" w:hAnsi="Calibri"/>
                <w:bCs/>
                <w:szCs w:val="22"/>
              </w:rPr>
            </w:pPr>
            <w:r w:rsidRPr="004D5C57">
              <w:rPr>
                <w:rFonts w:ascii="Calibri" w:hAnsi="Calibri"/>
                <w:bCs/>
                <w:szCs w:val="22"/>
              </w:rPr>
              <w:t xml:space="preserve">With respect to development within National Landscapes (previously known as Areas Of Outstanding Natural Beauty) Paragraph 189 of the NPPF states: </w:t>
            </w:r>
          </w:p>
          <w:p w14:paraId="0E4D979B" w14:textId="77777777" w:rsidR="004D5C57" w:rsidRPr="004D5C57" w:rsidRDefault="004D5C57" w:rsidP="004D5C57">
            <w:pPr>
              <w:pStyle w:val="Header"/>
              <w:rPr>
                <w:rFonts w:ascii="Calibri" w:hAnsi="Calibri"/>
                <w:bCs/>
                <w:i/>
                <w:iCs/>
                <w:szCs w:val="22"/>
              </w:rPr>
            </w:pPr>
          </w:p>
          <w:p w14:paraId="51BDBD18" w14:textId="77777777" w:rsidR="004D5C57" w:rsidRPr="004D5C57" w:rsidRDefault="004D5C57" w:rsidP="004D5C57">
            <w:pPr>
              <w:pStyle w:val="Header"/>
              <w:rPr>
                <w:rFonts w:ascii="Calibri" w:hAnsi="Calibri"/>
                <w:bCs/>
                <w:szCs w:val="22"/>
              </w:rPr>
            </w:pPr>
            <w:r w:rsidRPr="004D5C57">
              <w:rPr>
                <w:rFonts w:ascii="Calibri" w:hAnsi="Calibri"/>
                <w:bCs/>
                <w:i/>
                <w:iCs/>
                <w:szCs w:val="22"/>
              </w:rPr>
              <w:t xml:space="preserve">‘Great weight should be given to conserving and enhancing landscape and scenic beauty in National Parks, the Broads and Areas of Outstanding Natural Beauty.’ </w:t>
            </w:r>
          </w:p>
          <w:p w14:paraId="770C2CDD" w14:textId="77777777" w:rsidR="004D5C57" w:rsidRPr="004D5C57" w:rsidRDefault="004D5C57" w:rsidP="004D5C57">
            <w:pPr>
              <w:pStyle w:val="Header"/>
              <w:rPr>
                <w:rFonts w:ascii="Calibri" w:hAnsi="Calibri"/>
                <w:bCs/>
                <w:szCs w:val="22"/>
              </w:rPr>
            </w:pPr>
          </w:p>
          <w:p w14:paraId="292210C0" w14:textId="77777777" w:rsidR="004D5C57" w:rsidRPr="004D5C57" w:rsidRDefault="004D5C57" w:rsidP="004D5C57">
            <w:pPr>
              <w:pStyle w:val="Header"/>
              <w:rPr>
                <w:rFonts w:ascii="Calibri" w:hAnsi="Calibri"/>
                <w:bCs/>
                <w:szCs w:val="22"/>
              </w:rPr>
            </w:pPr>
            <w:r w:rsidRPr="004D5C57">
              <w:rPr>
                <w:rFonts w:ascii="Calibri" w:hAnsi="Calibri"/>
                <w:bCs/>
                <w:szCs w:val="22"/>
              </w:rPr>
              <w:t xml:space="preserve">The above is reiterated within Key Statement EN2 of the Core Strategy: </w:t>
            </w:r>
          </w:p>
          <w:p w14:paraId="1AE94FF9" w14:textId="77777777" w:rsidR="004D5C57" w:rsidRPr="004D5C57" w:rsidRDefault="004D5C57" w:rsidP="004D5C57">
            <w:pPr>
              <w:pStyle w:val="Header"/>
              <w:rPr>
                <w:rFonts w:ascii="Calibri" w:hAnsi="Calibri"/>
                <w:bCs/>
                <w:szCs w:val="22"/>
              </w:rPr>
            </w:pPr>
          </w:p>
          <w:p w14:paraId="03ADBC1B" w14:textId="77777777" w:rsidR="004D5C57" w:rsidRPr="004D5C57" w:rsidRDefault="004D5C57" w:rsidP="004D5C57">
            <w:pPr>
              <w:pStyle w:val="Header"/>
              <w:rPr>
                <w:rFonts w:ascii="Calibri" w:hAnsi="Calibri"/>
                <w:bCs/>
                <w:szCs w:val="22"/>
              </w:rPr>
            </w:pPr>
            <w:r w:rsidRPr="004D5C57">
              <w:rPr>
                <w:rFonts w:ascii="Calibri" w:hAnsi="Calibri"/>
                <w:bCs/>
                <w:szCs w:val="22"/>
              </w:rPr>
              <w:t>‘</w:t>
            </w:r>
            <w:r w:rsidRPr="004D5C57">
              <w:rPr>
                <w:rFonts w:ascii="Calibri" w:hAnsi="Calibri"/>
                <w:bCs/>
                <w:i/>
                <w:iCs/>
                <w:szCs w:val="22"/>
              </w:rPr>
              <w:t xml:space="preserve">The landscape and character of the Forest of Bowland Area of Outstanding Natural Beauty will be protected, conserved and enhanced. Any development will need to contribute to the conservation of the natural </w:t>
            </w:r>
            <w:r w:rsidRPr="004D5C57">
              <w:rPr>
                <w:rFonts w:ascii="Calibri" w:hAnsi="Calibri"/>
                <w:bCs/>
                <w:szCs w:val="22"/>
              </w:rPr>
              <w:t>beauty</w:t>
            </w:r>
            <w:r w:rsidRPr="004D5C57">
              <w:rPr>
                <w:rFonts w:ascii="Calibri" w:hAnsi="Calibri"/>
                <w:bCs/>
                <w:i/>
                <w:iCs/>
                <w:szCs w:val="22"/>
              </w:rPr>
              <w:t xml:space="preserve"> of the area. As a principle the Council will expect development to be in keeping with the character of the landscape, reflecting local distinctiveness, vernacular style, scale, style, features and building materials.’</w:t>
            </w:r>
          </w:p>
          <w:p w14:paraId="3B161793" w14:textId="77777777" w:rsidR="004D5C57" w:rsidRPr="004D5C57" w:rsidRDefault="004D5C57" w:rsidP="004D5C57">
            <w:pPr>
              <w:pStyle w:val="Header"/>
              <w:rPr>
                <w:rFonts w:ascii="Calibri" w:hAnsi="Calibri"/>
                <w:bCs/>
                <w:szCs w:val="22"/>
              </w:rPr>
            </w:pPr>
          </w:p>
          <w:p w14:paraId="4E147859" w14:textId="6ED98DAA" w:rsidR="00684444" w:rsidRDefault="00F569E7" w:rsidP="00684444">
            <w:pPr>
              <w:pStyle w:val="Header"/>
              <w:rPr>
                <w:rFonts w:ascii="Calibri" w:hAnsi="Calibri"/>
                <w:bCs/>
                <w:szCs w:val="22"/>
              </w:rPr>
            </w:pPr>
            <w:r>
              <w:rPr>
                <w:rFonts w:ascii="Calibri" w:hAnsi="Calibri"/>
                <w:bCs/>
                <w:szCs w:val="22"/>
              </w:rPr>
              <w:t xml:space="preserve">In this instance, a single storey extension has been added to the South-eastern gable end of the converted barn building. The unauthorised extension </w:t>
            </w:r>
            <w:r w:rsidR="00332369">
              <w:rPr>
                <w:rFonts w:ascii="Calibri" w:hAnsi="Calibri"/>
                <w:bCs/>
                <w:szCs w:val="22"/>
              </w:rPr>
              <w:t xml:space="preserve">comprises a sizeable footprint relative to the footprint of the original barn, with its depth spanning </w:t>
            </w:r>
            <w:r w:rsidR="0096146F">
              <w:rPr>
                <w:rFonts w:ascii="Calibri" w:hAnsi="Calibri"/>
                <w:bCs/>
                <w:szCs w:val="22"/>
              </w:rPr>
              <w:t>along the large majority</w:t>
            </w:r>
            <w:r w:rsidR="00AA307D">
              <w:rPr>
                <w:rFonts w:ascii="Calibri" w:hAnsi="Calibri"/>
                <w:bCs/>
                <w:szCs w:val="22"/>
              </w:rPr>
              <w:t xml:space="preserve"> </w:t>
            </w:r>
            <w:r>
              <w:rPr>
                <w:rFonts w:ascii="Calibri" w:hAnsi="Calibri"/>
                <w:bCs/>
                <w:szCs w:val="22"/>
              </w:rPr>
              <w:t>of the barn building’s South-eastern elevation</w:t>
            </w:r>
            <w:r w:rsidR="0096146F">
              <w:rPr>
                <w:rFonts w:ascii="Calibri" w:hAnsi="Calibri"/>
                <w:bCs/>
                <w:szCs w:val="22"/>
              </w:rPr>
              <w:t xml:space="preserve"> and roof </w:t>
            </w:r>
            <w:r w:rsidR="008106F8">
              <w:rPr>
                <w:rFonts w:ascii="Calibri" w:hAnsi="Calibri"/>
                <w:bCs/>
                <w:szCs w:val="22"/>
              </w:rPr>
              <w:t>slope extending up to</w:t>
            </w:r>
            <w:r w:rsidR="0096146F">
              <w:rPr>
                <w:rFonts w:ascii="Calibri" w:hAnsi="Calibri"/>
                <w:bCs/>
                <w:szCs w:val="22"/>
              </w:rPr>
              <w:t xml:space="preserve"> </w:t>
            </w:r>
            <w:r w:rsidR="008106F8">
              <w:rPr>
                <w:rFonts w:ascii="Calibri" w:hAnsi="Calibri"/>
                <w:bCs/>
                <w:szCs w:val="22"/>
              </w:rPr>
              <w:t>the second floor window</w:t>
            </w:r>
            <w:r w:rsidR="0096146F">
              <w:rPr>
                <w:rFonts w:ascii="Calibri" w:hAnsi="Calibri"/>
                <w:bCs/>
                <w:szCs w:val="22"/>
              </w:rPr>
              <w:t xml:space="preserve"> cill of the barn’s </w:t>
            </w:r>
            <w:r w:rsidR="008106F8">
              <w:rPr>
                <w:rFonts w:ascii="Calibri" w:hAnsi="Calibri"/>
                <w:bCs/>
                <w:szCs w:val="22"/>
              </w:rPr>
              <w:t xml:space="preserve">primary bedroom. In addition, the North-eastern end of the unauthorised extension’s roof slope projects above the barn’s catslide roof which in turn has necessitated the creation of a dividing parapet wall </w:t>
            </w:r>
            <w:r w:rsidR="009E54CB">
              <w:rPr>
                <w:rFonts w:ascii="Calibri" w:hAnsi="Calibri"/>
                <w:bCs/>
                <w:szCs w:val="22"/>
              </w:rPr>
              <w:t xml:space="preserve">which reads as a somewhat asymmetrical and incongruous feature within the context of the barn’s principal elevation. </w:t>
            </w:r>
            <w:r w:rsidR="008106F8">
              <w:rPr>
                <w:rFonts w:ascii="Calibri" w:hAnsi="Calibri"/>
                <w:bCs/>
                <w:szCs w:val="22"/>
              </w:rPr>
              <w:t>As such, the unauthorised extension</w:t>
            </w:r>
            <w:r w:rsidR="009E54CB">
              <w:rPr>
                <w:rFonts w:ascii="Calibri" w:hAnsi="Calibri"/>
                <w:bCs/>
                <w:szCs w:val="22"/>
              </w:rPr>
              <w:t>, by virtue of its depth, footprint, height, bulk and massing reads as an unsympathetic, over dominant and incongruous addition to the traditional barn building. In light of this, it is considered that retention of th</w:t>
            </w:r>
            <w:r w:rsidR="00514D2A">
              <w:rPr>
                <w:rFonts w:ascii="Calibri" w:hAnsi="Calibri"/>
                <w:bCs/>
                <w:szCs w:val="22"/>
              </w:rPr>
              <w:t xml:space="preserve">e unauthorised extension </w:t>
            </w:r>
            <w:r w:rsidR="009E54CB">
              <w:rPr>
                <w:rFonts w:ascii="Calibri" w:hAnsi="Calibri"/>
                <w:bCs/>
                <w:szCs w:val="22"/>
              </w:rPr>
              <w:t>would be harmful to the historic</w:t>
            </w:r>
            <w:r w:rsidR="00AE281E">
              <w:rPr>
                <w:rFonts w:ascii="Calibri" w:hAnsi="Calibri"/>
                <w:bCs/>
                <w:szCs w:val="22"/>
              </w:rPr>
              <w:t xml:space="preserve"> and rural</w:t>
            </w:r>
            <w:r w:rsidR="009E54CB">
              <w:rPr>
                <w:rFonts w:ascii="Calibri" w:hAnsi="Calibri"/>
                <w:bCs/>
                <w:szCs w:val="22"/>
              </w:rPr>
              <w:t xml:space="preserve"> character of the host property and </w:t>
            </w:r>
            <w:r w:rsidR="00F549F2">
              <w:rPr>
                <w:rFonts w:ascii="Calibri" w:hAnsi="Calibri"/>
                <w:bCs/>
                <w:szCs w:val="22"/>
              </w:rPr>
              <w:t xml:space="preserve">for this reason </w:t>
            </w:r>
            <w:r w:rsidR="00514D2A">
              <w:rPr>
                <w:rFonts w:ascii="Calibri" w:hAnsi="Calibri"/>
                <w:bCs/>
                <w:szCs w:val="22"/>
              </w:rPr>
              <w:t xml:space="preserve">it is not considered that the retention of this structure </w:t>
            </w:r>
            <w:r w:rsidR="00514D2A" w:rsidRPr="00514D2A">
              <w:rPr>
                <w:rFonts w:ascii="Calibri" w:hAnsi="Calibri"/>
                <w:bCs/>
                <w:szCs w:val="22"/>
              </w:rPr>
              <w:t>would enhance or conserve the visual amenities of the immediate or wider landscape.</w:t>
            </w:r>
            <w:r w:rsidR="00514D2A">
              <w:rPr>
                <w:rFonts w:ascii="Calibri" w:hAnsi="Calibri"/>
                <w:bCs/>
                <w:szCs w:val="22"/>
              </w:rPr>
              <w:t xml:space="preserve"> </w:t>
            </w:r>
            <w:r w:rsidR="00514D2A" w:rsidRPr="00514D2A">
              <w:rPr>
                <w:rFonts w:ascii="Calibri" w:hAnsi="Calibri"/>
                <w:bCs/>
                <w:szCs w:val="22"/>
              </w:rPr>
              <w:t>The proposal would therefore fail to satisfy the requirements of Paragraphs 135 (C) and 18</w:t>
            </w:r>
            <w:r w:rsidR="00514D2A">
              <w:rPr>
                <w:rFonts w:ascii="Calibri" w:hAnsi="Calibri"/>
                <w:bCs/>
                <w:szCs w:val="22"/>
              </w:rPr>
              <w:t>9</w:t>
            </w:r>
            <w:r w:rsidR="00514D2A" w:rsidRPr="00514D2A">
              <w:rPr>
                <w:rFonts w:ascii="Calibri" w:hAnsi="Calibri"/>
                <w:bCs/>
                <w:szCs w:val="22"/>
              </w:rPr>
              <w:t xml:space="preserve"> of the NPPF and Key Statement EN2 and Polic</w:t>
            </w:r>
            <w:r w:rsidR="00AE281E">
              <w:rPr>
                <w:rFonts w:ascii="Calibri" w:hAnsi="Calibri"/>
                <w:bCs/>
                <w:szCs w:val="22"/>
              </w:rPr>
              <w:t>ies</w:t>
            </w:r>
            <w:r w:rsidR="00514D2A" w:rsidRPr="00514D2A">
              <w:rPr>
                <w:rFonts w:ascii="Calibri" w:hAnsi="Calibri"/>
                <w:bCs/>
                <w:szCs w:val="22"/>
              </w:rPr>
              <w:t xml:space="preserve"> DMG1 </w:t>
            </w:r>
            <w:r w:rsidR="00AE281E">
              <w:rPr>
                <w:rFonts w:ascii="Calibri" w:hAnsi="Calibri"/>
                <w:bCs/>
                <w:szCs w:val="22"/>
              </w:rPr>
              <w:t xml:space="preserve">and DMG2 </w:t>
            </w:r>
            <w:r w:rsidR="00514D2A" w:rsidRPr="00514D2A">
              <w:rPr>
                <w:rFonts w:ascii="Calibri" w:hAnsi="Calibri"/>
                <w:bCs/>
                <w:szCs w:val="22"/>
              </w:rPr>
              <w:t>of the Core Strategy.</w:t>
            </w:r>
          </w:p>
          <w:p w14:paraId="10A3648A" w14:textId="128564C2" w:rsidR="00514D2A" w:rsidRPr="00514D2A" w:rsidRDefault="00514D2A" w:rsidP="00684444">
            <w:pPr>
              <w:pStyle w:val="Header"/>
              <w:rPr>
                <w:rFonts w:ascii="Calibri" w:hAnsi="Calibri"/>
                <w:bCs/>
                <w:szCs w:val="22"/>
              </w:rPr>
            </w:pPr>
          </w:p>
        </w:tc>
      </w:tr>
      <w:tr w:rsidR="00824DB6" w:rsidRPr="00D2449B" w14:paraId="673C0DDB"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5532D088" w:rsidR="00824DB6" w:rsidRDefault="00824DB6" w:rsidP="00EA09F9">
            <w:pPr>
              <w:pStyle w:val="Header"/>
              <w:tabs>
                <w:tab w:val="clear" w:pos="4153"/>
                <w:tab w:val="clear" w:pos="8306"/>
              </w:tabs>
              <w:contextualSpacing/>
              <w:jc w:val="both"/>
              <w:rPr>
                <w:rFonts w:ascii="Calibri" w:hAnsi="Calibri"/>
                <w:b/>
                <w:szCs w:val="22"/>
              </w:rPr>
            </w:pPr>
          </w:p>
          <w:p w14:paraId="0FAE2498" w14:textId="29E5F2D8" w:rsidR="004D5C57" w:rsidRPr="004D5C57" w:rsidRDefault="004D5C57" w:rsidP="004D5C57">
            <w:pPr>
              <w:pStyle w:val="Header"/>
              <w:rPr>
                <w:rFonts w:ascii="Calibri" w:hAnsi="Calibri"/>
                <w:bCs/>
                <w:szCs w:val="22"/>
              </w:rPr>
            </w:pPr>
            <w:r w:rsidRPr="004D5C57">
              <w:rPr>
                <w:rFonts w:ascii="Calibri" w:hAnsi="Calibri"/>
                <w:bCs/>
                <w:szCs w:val="22"/>
              </w:rPr>
              <w:t>LCC Highways have reviewed the proposal and have raised no issues with the proposed development with respect to access, parking or general highway safety. The LHA have made a request for conditions to be imposed in the event of approval of the proposal with regards to parking and turning facilities, cycle storage provision</w:t>
            </w:r>
            <w:r w:rsidR="00E250E6">
              <w:rPr>
                <w:rFonts w:ascii="Calibri" w:hAnsi="Calibri"/>
                <w:bCs/>
                <w:szCs w:val="22"/>
              </w:rPr>
              <w:t xml:space="preserve"> and surface water drainage.</w:t>
            </w:r>
            <w:r w:rsidRPr="004D5C57">
              <w:rPr>
                <w:rFonts w:ascii="Calibri" w:hAnsi="Calibri"/>
                <w:bCs/>
                <w:szCs w:val="22"/>
              </w:rPr>
              <w:t xml:space="preserve"> Consequently, it is not considered that the proposed development would have any undue impacts upon highway safety as such the proposal satisfies Policy DMG1 of the Core Strategy (highways).</w:t>
            </w:r>
          </w:p>
          <w:p w14:paraId="337694ED" w14:textId="20A5CAA0" w:rsidR="003943E3" w:rsidRPr="00D9028F" w:rsidRDefault="003943E3" w:rsidP="00D9028F">
            <w:pPr>
              <w:pStyle w:val="Header"/>
              <w:rPr>
                <w:rFonts w:ascii="Calibri" w:hAnsi="Calibri"/>
                <w:szCs w:val="22"/>
              </w:rPr>
            </w:pPr>
          </w:p>
        </w:tc>
      </w:tr>
      <w:tr w:rsidR="00C0704D" w:rsidRPr="00D2449B" w14:paraId="6D877C31"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5CC79A" w14:textId="77777777" w:rsidR="00F059C0" w:rsidRPr="00B14F63" w:rsidRDefault="00F059C0" w:rsidP="00F059C0">
            <w:pPr>
              <w:contextualSpacing/>
              <w:jc w:val="both"/>
              <w:rPr>
                <w:rFonts w:ascii="Calibri" w:hAnsi="Calibri"/>
                <w:b/>
                <w:bCs/>
                <w:szCs w:val="22"/>
              </w:rPr>
            </w:pPr>
            <w:r w:rsidRPr="00B14F63">
              <w:rPr>
                <w:rFonts w:ascii="Calibri" w:hAnsi="Calibri"/>
                <w:b/>
                <w:bCs/>
                <w:szCs w:val="22"/>
              </w:rPr>
              <w:t>Landscape/Ecology:</w:t>
            </w:r>
          </w:p>
          <w:p w14:paraId="146AE09E" w14:textId="005C9F29" w:rsidR="00C0704D" w:rsidRDefault="00C0704D" w:rsidP="00EA09F9">
            <w:pPr>
              <w:pStyle w:val="Header"/>
              <w:tabs>
                <w:tab w:val="clear" w:pos="4153"/>
                <w:tab w:val="clear" w:pos="8306"/>
              </w:tabs>
              <w:contextualSpacing/>
              <w:jc w:val="both"/>
              <w:rPr>
                <w:rFonts w:ascii="Calibri" w:hAnsi="Calibri"/>
                <w:b/>
                <w:szCs w:val="22"/>
              </w:rPr>
            </w:pPr>
          </w:p>
          <w:p w14:paraId="39F50D4C" w14:textId="6897BFAF" w:rsidR="00E250E6" w:rsidRPr="00E250E6" w:rsidRDefault="00E250E6" w:rsidP="00E250E6">
            <w:pPr>
              <w:pStyle w:val="Header"/>
              <w:jc w:val="both"/>
              <w:rPr>
                <w:rFonts w:ascii="Calibri" w:hAnsi="Calibri"/>
                <w:bCs/>
                <w:szCs w:val="22"/>
              </w:rPr>
            </w:pPr>
            <w:r w:rsidRPr="00E250E6">
              <w:rPr>
                <w:rFonts w:ascii="Calibri" w:hAnsi="Calibri"/>
                <w:bCs/>
                <w:szCs w:val="22"/>
              </w:rPr>
              <w:t>The development is exempt from having to achieve the mandatory Biodiversity Net Gain requirement as it is subject to the de minimis exception</w:t>
            </w:r>
            <w:r>
              <w:rPr>
                <w:rFonts w:ascii="Calibri" w:hAnsi="Calibri"/>
                <w:bCs/>
                <w:szCs w:val="22"/>
              </w:rPr>
              <w:t xml:space="preserve"> and forms the basis of retrospective development.</w:t>
            </w:r>
            <w:r w:rsidRPr="00E250E6">
              <w:rPr>
                <w:rFonts w:ascii="Calibri" w:hAnsi="Calibri"/>
                <w:bCs/>
                <w:szCs w:val="22"/>
              </w:rPr>
              <w:t xml:space="preserve"> No other ecological constraints were identified in relation to the proposal.</w:t>
            </w:r>
          </w:p>
          <w:p w14:paraId="6337C4D8" w14:textId="45DFEC75" w:rsidR="00CE5617" w:rsidRDefault="00CE5617" w:rsidP="00CE5617">
            <w:pPr>
              <w:pStyle w:val="Header"/>
              <w:rPr>
                <w:rFonts w:ascii="Calibri" w:hAnsi="Calibri"/>
                <w:b/>
                <w:szCs w:val="22"/>
              </w:rPr>
            </w:pPr>
          </w:p>
        </w:tc>
      </w:tr>
      <w:tr w:rsidR="00C0704D" w:rsidRPr="00D2449B" w14:paraId="0A9D02B4" w14:textId="77777777" w:rsidTr="008F5525">
        <w:trPr>
          <w:jc w:val="center"/>
        </w:trPr>
        <w:tc>
          <w:tcPr>
            <w:tcW w:w="965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E490D32" w14:textId="77BC63B7" w:rsidR="00D63633" w:rsidRDefault="008C530C" w:rsidP="008C530C">
            <w:pPr>
              <w:contextualSpacing/>
              <w:rPr>
                <w:rFonts w:ascii="Calibri" w:hAnsi="Calibri"/>
                <w:bCs/>
                <w:szCs w:val="22"/>
              </w:rPr>
            </w:pPr>
            <w:r w:rsidRPr="008C530C">
              <w:rPr>
                <w:rFonts w:ascii="Calibri" w:hAnsi="Calibri"/>
                <w:bCs/>
                <w:szCs w:val="22"/>
              </w:rPr>
              <w:t>The propos</w:t>
            </w:r>
            <w:r>
              <w:rPr>
                <w:rFonts w:ascii="Calibri" w:hAnsi="Calibri"/>
                <w:bCs/>
                <w:szCs w:val="22"/>
              </w:rPr>
              <w:t xml:space="preserve">ed change of use </w:t>
            </w:r>
            <w:r w:rsidRPr="008C530C">
              <w:rPr>
                <w:rFonts w:ascii="Calibri" w:hAnsi="Calibri"/>
                <w:bCs/>
                <w:szCs w:val="22"/>
              </w:rPr>
              <w:t xml:space="preserve">would </w:t>
            </w:r>
            <w:r>
              <w:rPr>
                <w:rFonts w:ascii="Calibri" w:hAnsi="Calibri"/>
                <w:bCs/>
                <w:szCs w:val="22"/>
              </w:rPr>
              <w:t xml:space="preserve">amount to the introduction of unrestricted residential accommodation </w:t>
            </w:r>
            <w:r w:rsidR="008E4570">
              <w:rPr>
                <w:rFonts w:ascii="Calibri" w:hAnsi="Calibri"/>
                <w:bCs/>
                <w:szCs w:val="22"/>
              </w:rPr>
              <w:t>into</w:t>
            </w:r>
            <w:r w:rsidRPr="008C530C">
              <w:rPr>
                <w:rFonts w:ascii="Calibri" w:hAnsi="Calibri"/>
                <w:bCs/>
                <w:szCs w:val="22"/>
              </w:rPr>
              <w:t xml:space="preserve"> </w:t>
            </w:r>
            <w:r>
              <w:rPr>
                <w:rFonts w:ascii="Calibri" w:hAnsi="Calibri"/>
                <w:bCs/>
                <w:szCs w:val="22"/>
              </w:rPr>
              <w:t xml:space="preserve">the </w:t>
            </w:r>
            <w:r w:rsidR="004D5C57">
              <w:rPr>
                <w:rFonts w:ascii="Calibri" w:hAnsi="Calibri"/>
                <w:bCs/>
                <w:szCs w:val="22"/>
              </w:rPr>
              <w:t xml:space="preserve">defined </w:t>
            </w:r>
            <w:r>
              <w:rPr>
                <w:rFonts w:ascii="Calibri" w:hAnsi="Calibri"/>
                <w:bCs/>
                <w:szCs w:val="22"/>
              </w:rPr>
              <w:t xml:space="preserve">open countryside </w:t>
            </w:r>
            <w:r w:rsidR="00282850">
              <w:rPr>
                <w:rFonts w:ascii="Calibri" w:hAnsi="Calibri"/>
                <w:bCs/>
                <w:szCs w:val="22"/>
              </w:rPr>
              <w:t>contrary</w:t>
            </w:r>
            <w:r w:rsidR="008E4570">
              <w:rPr>
                <w:rFonts w:ascii="Calibri" w:hAnsi="Calibri"/>
                <w:bCs/>
                <w:szCs w:val="22"/>
              </w:rPr>
              <w:t xml:space="preserve"> </w:t>
            </w:r>
            <w:r w:rsidR="00282850">
              <w:rPr>
                <w:rFonts w:ascii="Calibri" w:hAnsi="Calibri"/>
                <w:bCs/>
                <w:szCs w:val="22"/>
              </w:rPr>
              <w:t xml:space="preserve">to </w:t>
            </w:r>
            <w:r w:rsidR="008E4570" w:rsidRPr="008E4570">
              <w:rPr>
                <w:rFonts w:ascii="Calibri" w:hAnsi="Calibri"/>
                <w:bCs/>
                <w:iCs/>
                <w:szCs w:val="22"/>
              </w:rPr>
              <w:t>Key Statement DS1</w:t>
            </w:r>
            <w:r w:rsidR="008E4570">
              <w:rPr>
                <w:rFonts w:ascii="Calibri" w:hAnsi="Calibri"/>
                <w:bCs/>
                <w:iCs/>
                <w:szCs w:val="22"/>
              </w:rPr>
              <w:t xml:space="preserve"> </w:t>
            </w:r>
            <w:r w:rsidR="008E4570" w:rsidRPr="008E4570">
              <w:rPr>
                <w:rFonts w:ascii="Calibri" w:hAnsi="Calibri"/>
                <w:bCs/>
                <w:iCs/>
                <w:szCs w:val="22"/>
              </w:rPr>
              <w:t>and Policies DMG2</w:t>
            </w:r>
            <w:r w:rsidR="00282850">
              <w:rPr>
                <w:rFonts w:ascii="Calibri" w:hAnsi="Calibri"/>
                <w:bCs/>
                <w:iCs/>
                <w:szCs w:val="22"/>
              </w:rPr>
              <w:t xml:space="preserve"> and</w:t>
            </w:r>
            <w:r w:rsidR="008E4570" w:rsidRPr="008E4570">
              <w:rPr>
                <w:rFonts w:ascii="Calibri" w:hAnsi="Calibri"/>
                <w:bCs/>
                <w:iCs/>
                <w:szCs w:val="22"/>
              </w:rPr>
              <w:t xml:space="preserve"> DMH3</w:t>
            </w:r>
            <w:r w:rsidR="008E4570">
              <w:rPr>
                <w:rFonts w:ascii="Calibri" w:hAnsi="Calibri"/>
                <w:bCs/>
                <w:iCs/>
                <w:szCs w:val="22"/>
              </w:rPr>
              <w:t xml:space="preserve"> of the Core Strategy. </w:t>
            </w:r>
            <w:r w:rsidR="008E4570">
              <w:rPr>
                <w:rFonts w:ascii="Calibri" w:hAnsi="Calibri"/>
                <w:bCs/>
                <w:szCs w:val="22"/>
              </w:rPr>
              <w:t xml:space="preserve">Furthermore, the proposed change of use is considered to be unsustainable in the context of </w:t>
            </w:r>
            <w:r w:rsidR="004D5C57">
              <w:rPr>
                <w:rFonts w:ascii="Calibri" w:hAnsi="Calibri"/>
                <w:bCs/>
                <w:szCs w:val="22"/>
              </w:rPr>
              <w:t xml:space="preserve">its </w:t>
            </w:r>
            <w:r w:rsidR="004D5C57" w:rsidRPr="004D5C57">
              <w:rPr>
                <w:rFonts w:ascii="Calibri" w:hAnsi="Calibri"/>
                <w:bCs/>
                <w:szCs w:val="22"/>
              </w:rPr>
              <w:t xml:space="preserve">rural location with </w:t>
            </w:r>
            <w:r w:rsidR="00AE281E">
              <w:rPr>
                <w:rFonts w:ascii="Calibri" w:hAnsi="Calibri"/>
                <w:bCs/>
                <w:szCs w:val="22"/>
              </w:rPr>
              <w:t>an increased</w:t>
            </w:r>
            <w:r w:rsidR="004D5C57" w:rsidRPr="004D5C57">
              <w:rPr>
                <w:rFonts w:ascii="Calibri" w:hAnsi="Calibri"/>
                <w:bCs/>
                <w:szCs w:val="22"/>
              </w:rPr>
              <w:t xml:space="preserve"> reliance on private motor vehicle </w:t>
            </w:r>
            <w:r w:rsidR="00AE281E">
              <w:rPr>
                <w:rFonts w:ascii="Calibri" w:hAnsi="Calibri"/>
                <w:bCs/>
                <w:szCs w:val="22"/>
              </w:rPr>
              <w:t xml:space="preserve">compared to the current holiday let use </w:t>
            </w:r>
            <w:r w:rsidR="008E4570">
              <w:rPr>
                <w:rFonts w:ascii="Calibri" w:hAnsi="Calibri"/>
                <w:bCs/>
                <w:szCs w:val="22"/>
              </w:rPr>
              <w:t xml:space="preserve">and as such fails to satisfy the requirements of the NPPF and Policy DMG3 </w:t>
            </w:r>
            <w:r w:rsidR="00AE281E">
              <w:rPr>
                <w:rFonts w:ascii="Calibri" w:hAnsi="Calibri"/>
                <w:bCs/>
                <w:szCs w:val="22"/>
              </w:rPr>
              <w:t xml:space="preserve">and DMH3 </w:t>
            </w:r>
            <w:r w:rsidR="008E4570">
              <w:rPr>
                <w:rFonts w:ascii="Calibri" w:hAnsi="Calibri"/>
                <w:bCs/>
                <w:szCs w:val="22"/>
              </w:rPr>
              <w:t>of the Core Strategy.</w:t>
            </w:r>
          </w:p>
          <w:p w14:paraId="0594C1FD" w14:textId="77777777" w:rsidR="004D5C57" w:rsidRDefault="004D5C57" w:rsidP="008C530C">
            <w:pPr>
              <w:contextualSpacing/>
              <w:rPr>
                <w:rFonts w:ascii="Calibri" w:hAnsi="Calibri"/>
                <w:bCs/>
                <w:szCs w:val="22"/>
              </w:rPr>
            </w:pPr>
          </w:p>
          <w:p w14:paraId="33855498" w14:textId="46A71D66" w:rsidR="004D5C57" w:rsidRPr="004D5C57" w:rsidRDefault="004D5C57" w:rsidP="008C530C">
            <w:pPr>
              <w:contextualSpacing/>
              <w:rPr>
                <w:rFonts w:ascii="Calibri" w:hAnsi="Calibri"/>
                <w:bCs/>
                <w:iCs/>
                <w:szCs w:val="22"/>
              </w:rPr>
            </w:pPr>
            <w:r>
              <w:rPr>
                <w:rFonts w:ascii="Calibri" w:hAnsi="Calibri"/>
                <w:bCs/>
                <w:szCs w:val="22"/>
              </w:rPr>
              <w:t xml:space="preserve">Moreover, </w:t>
            </w:r>
            <w:r w:rsidR="00514D2A">
              <w:rPr>
                <w:rFonts w:ascii="Calibri" w:hAnsi="Calibri"/>
                <w:bCs/>
                <w:szCs w:val="22"/>
              </w:rPr>
              <w:t xml:space="preserve">it is considered that </w:t>
            </w:r>
            <w:r w:rsidR="00514D2A" w:rsidRPr="00514D2A">
              <w:rPr>
                <w:rFonts w:ascii="Calibri" w:hAnsi="Calibri"/>
                <w:bCs/>
                <w:szCs w:val="22"/>
              </w:rPr>
              <w:t xml:space="preserve">retention of the unauthorised extension would be harmful to the historic character of the host property and </w:t>
            </w:r>
            <w:r w:rsidR="00F549F2">
              <w:rPr>
                <w:rFonts w:ascii="Calibri" w:hAnsi="Calibri"/>
                <w:bCs/>
                <w:szCs w:val="22"/>
              </w:rPr>
              <w:t xml:space="preserve">for this reason </w:t>
            </w:r>
            <w:r w:rsidR="00514D2A" w:rsidRPr="00514D2A">
              <w:rPr>
                <w:rFonts w:ascii="Calibri" w:hAnsi="Calibri"/>
                <w:bCs/>
                <w:szCs w:val="22"/>
              </w:rPr>
              <w:t>it is not considered that the retention of this structure would enhance or conserve the visual amenities of the immediate or wider landscape. The proposal would therefore fail to satisfy the requirements of Paragraphs 135 (C) and 189 of the NPPF and Key Statement EN2 and Polic</w:t>
            </w:r>
            <w:r w:rsidR="00AE281E">
              <w:rPr>
                <w:rFonts w:ascii="Calibri" w:hAnsi="Calibri"/>
                <w:bCs/>
                <w:szCs w:val="22"/>
              </w:rPr>
              <w:t>ies</w:t>
            </w:r>
            <w:r w:rsidR="00514D2A" w:rsidRPr="00514D2A">
              <w:rPr>
                <w:rFonts w:ascii="Calibri" w:hAnsi="Calibri"/>
                <w:bCs/>
                <w:szCs w:val="22"/>
              </w:rPr>
              <w:t xml:space="preserve"> DMG1</w:t>
            </w:r>
            <w:r w:rsidR="00AE281E">
              <w:rPr>
                <w:rFonts w:ascii="Calibri" w:hAnsi="Calibri"/>
                <w:bCs/>
                <w:szCs w:val="22"/>
              </w:rPr>
              <w:t xml:space="preserve"> and DMG2</w:t>
            </w:r>
            <w:r w:rsidR="00514D2A" w:rsidRPr="00514D2A">
              <w:rPr>
                <w:rFonts w:ascii="Calibri" w:hAnsi="Calibri"/>
                <w:bCs/>
                <w:szCs w:val="22"/>
              </w:rPr>
              <w:t xml:space="preserve"> of the Core Strategy.</w:t>
            </w:r>
          </w:p>
          <w:p w14:paraId="0C5ADB6D" w14:textId="77777777" w:rsidR="008E4570" w:rsidRDefault="008E4570" w:rsidP="008C530C">
            <w:pPr>
              <w:contextualSpacing/>
              <w:rPr>
                <w:rFonts w:ascii="Calibri" w:hAnsi="Calibri"/>
                <w:bCs/>
                <w:szCs w:val="22"/>
              </w:rPr>
            </w:pPr>
          </w:p>
          <w:p w14:paraId="195A158A" w14:textId="77777777" w:rsidR="005B1538" w:rsidRPr="005B1538" w:rsidRDefault="005B1538" w:rsidP="005B1538">
            <w:pPr>
              <w:contextualSpacing/>
              <w:rPr>
                <w:rFonts w:ascii="Calibri" w:hAnsi="Calibri"/>
                <w:szCs w:val="22"/>
              </w:rPr>
            </w:pPr>
            <w:r w:rsidRPr="005B1538">
              <w:rPr>
                <w:rFonts w:ascii="Calibri" w:hAnsi="Calibri"/>
                <w:szCs w:val="22"/>
              </w:rPr>
              <w:t>As such, for the above reasons and having regard to all material considerations and matters raised that the application is recommended for refusal.</w:t>
            </w:r>
          </w:p>
          <w:p w14:paraId="3A4BD7A7" w14:textId="7B3B16BA" w:rsidR="008C530C" w:rsidRDefault="008C530C" w:rsidP="008C530C">
            <w:pPr>
              <w:contextualSpacing/>
              <w:rPr>
                <w:rFonts w:ascii="Calibri" w:hAnsi="Calibri"/>
                <w:b/>
                <w:szCs w:val="22"/>
              </w:rPr>
            </w:pPr>
          </w:p>
        </w:tc>
      </w:tr>
      <w:tr w:rsidR="00C0704D" w:rsidRPr="00D2449B" w14:paraId="507FC89B" w14:textId="77777777" w:rsidTr="008F5525">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5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4CFF2EC" w:rsidR="00C0704D" w:rsidRPr="00D2449B" w:rsidRDefault="00EB0062" w:rsidP="00CD2CEF">
            <w:pPr>
              <w:rPr>
                <w:rFonts w:ascii="Calibri" w:hAnsi="Calibri"/>
                <w:bCs/>
                <w:szCs w:val="22"/>
              </w:rPr>
            </w:pPr>
            <w:r w:rsidRPr="00EB0062">
              <w:rPr>
                <w:rFonts w:ascii="Calibri" w:hAnsi="Calibri"/>
                <w:bCs/>
                <w:szCs w:val="22"/>
              </w:rPr>
              <w:t>That planning consent be refused for the following reason</w:t>
            </w:r>
            <w:r w:rsidR="003943E3">
              <w:rPr>
                <w:rFonts w:ascii="Calibri" w:hAnsi="Calibri"/>
                <w:bCs/>
                <w:szCs w:val="22"/>
              </w:rPr>
              <w:t>s</w:t>
            </w:r>
            <w:r>
              <w:rPr>
                <w:rFonts w:ascii="Calibri" w:hAnsi="Calibri"/>
                <w:bCs/>
                <w:szCs w:val="22"/>
              </w:rPr>
              <w:t>:</w:t>
            </w:r>
          </w:p>
        </w:tc>
      </w:tr>
      <w:tr w:rsidR="00395553" w:rsidRPr="00D2449B" w14:paraId="3658C72C" w14:textId="77777777" w:rsidTr="00395553">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E05680" w14:textId="5C41CEA9" w:rsidR="00395553" w:rsidRPr="00395553" w:rsidRDefault="00395553" w:rsidP="00395553">
            <w:pPr>
              <w:jc w:val="center"/>
              <w:rPr>
                <w:rFonts w:ascii="Calibri" w:hAnsi="Calibri"/>
                <w:b/>
                <w:szCs w:val="22"/>
              </w:rPr>
            </w:pPr>
            <w:r w:rsidRPr="00395553">
              <w:rPr>
                <w:rFonts w:ascii="Calibri" w:hAnsi="Calibri"/>
                <w:b/>
                <w:szCs w:val="22"/>
              </w:rPr>
              <w:t>01:</w:t>
            </w:r>
          </w:p>
        </w:tc>
        <w:tc>
          <w:tcPr>
            <w:tcW w:w="909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73BE50" w14:textId="4B8BAE3F" w:rsidR="00395553" w:rsidRPr="002963DE" w:rsidRDefault="00C07872" w:rsidP="00CD2CEF">
            <w:pPr>
              <w:rPr>
                <w:rFonts w:ascii="Calibri" w:hAnsi="Calibri"/>
                <w:bCs/>
                <w:szCs w:val="22"/>
              </w:rPr>
            </w:pPr>
            <w:r w:rsidRPr="002963DE">
              <w:rPr>
                <w:rFonts w:ascii="Calibri" w:hAnsi="Calibri"/>
                <w:bCs/>
                <w:iCs/>
                <w:szCs w:val="22"/>
              </w:rPr>
              <w:t xml:space="preserve">The proposed change of use would introduce unrestricted residential accommodation into the defined open countryside without sufficient justification insofar that it has not been adequately </w:t>
            </w:r>
            <w:r w:rsidRPr="002963DE">
              <w:rPr>
                <w:rFonts w:ascii="Calibri" w:hAnsi="Calibri"/>
                <w:bCs/>
                <w:iCs/>
                <w:szCs w:val="22"/>
              </w:rPr>
              <w:lastRenderedPageBreak/>
              <w:t xml:space="preserve">demonstrated that the proposal would meet any of the exception criteria for allowing such a use within the open countryside. Furthermore the rural location of the application site means that future occupants would </w:t>
            </w:r>
            <w:r w:rsidR="00AE281E" w:rsidRPr="002963DE">
              <w:rPr>
                <w:rFonts w:ascii="Calibri" w:hAnsi="Calibri"/>
                <w:bCs/>
                <w:iCs/>
                <w:szCs w:val="22"/>
              </w:rPr>
              <w:t>have an increased</w:t>
            </w:r>
            <w:r w:rsidRPr="002963DE">
              <w:rPr>
                <w:rFonts w:ascii="Calibri" w:hAnsi="Calibri"/>
                <w:bCs/>
                <w:iCs/>
                <w:szCs w:val="22"/>
              </w:rPr>
              <w:t xml:space="preserve"> relian</w:t>
            </w:r>
            <w:r w:rsidR="00AE281E" w:rsidRPr="002963DE">
              <w:rPr>
                <w:rFonts w:ascii="Calibri" w:hAnsi="Calibri"/>
                <w:bCs/>
                <w:iCs/>
                <w:szCs w:val="22"/>
              </w:rPr>
              <w:t>ce</w:t>
            </w:r>
            <w:r w:rsidRPr="002963DE">
              <w:rPr>
                <w:rFonts w:ascii="Calibri" w:hAnsi="Calibri"/>
                <w:bCs/>
                <w:iCs/>
                <w:szCs w:val="22"/>
              </w:rPr>
              <w:t xml:space="preserve"> on a private motor vehicle to access services and facilities</w:t>
            </w:r>
            <w:r w:rsidR="00AE281E" w:rsidRPr="002963DE">
              <w:rPr>
                <w:rFonts w:ascii="Calibri" w:hAnsi="Calibri"/>
                <w:bCs/>
                <w:iCs/>
                <w:szCs w:val="22"/>
              </w:rPr>
              <w:t xml:space="preserve"> compared to users of the existing holiday let accommodation</w:t>
            </w:r>
            <w:r w:rsidRPr="002963DE">
              <w:rPr>
                <w:rFonts w:ascii="Calibri" w:hAnsi="Calibri"/>
                <w:bCs/>
                <w:iCs/>
                <w:szCs w:val="22"/>
              </w:rPr>
              <w:t xml:space="preserve">. Therefore the proposal fails to comply with Key Statements DS1, DS2 and DMI2 and Policies DMG2, DMH3 and DMG3 of the Ribble Valley Core Strategy as well as the National Planning Policy Framework </w:t>
            </w:r>
            <w:r w:rsidR="00AE281E" w:rsidRPr="002963DE">
              <w:rPr>
                <w:rFonts w:ascii="Calibri" w:hAnsi="Calibri"/>
                <w:bCs/>
                <w:iCs/>
                <w:szCs w:val="22"/>
              </w:rPr>
              <w:t>which</w:t>
            </w:r>
            <w:r w:rsidRPr="002963DE">
              <w:rPr>
                <w:rFonts w:ascii="Calibri" w:hAnsi="Calibri"/>
                <w:bCs/>
                <w:iCs/>
                <w:szCs w:val="22"/>
              </w:rPr>
              <w:t xml:space="preserve"> seeks to promote sustainable transport.</w:t>
            </w:r>
          </w:p>
        </w:tc>
      </w:tr>
      <w:tr w:rsidR="003943E3" w:rsidRPr="00D2449B" w14:paraId="2E79307B" w14:textId="77777777" w:rsidTr="00395553">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C565EA" w14:textId="542B3ED1" w:rsidR="003943E3" w:rsidRPr="00395553" w:rsidRDefault="003943E3" w:rsidP="00395553">
            <w:pPr>
              <w:jc w:val="center"/>
              <w:rPr>
                <w:rFonts w:ascii="Calibri" w:hAnsi="Calibri"/>
                <w:b/>
                <w:szCs w:val="22"/>
              </w:rPr>
            </w:pPr>
            <w:r>
              <w:rPr>
                <w:rFonts w:ascii="Calibri" w:hAnsi="Calibri"/>
                <w:b/>
                <w:szCs w:val="22"/>
              </w:rPr>
              <w:lastRenderedPageBreak/>
              <w:t>02:</w:t>
            </w:r>
          </w:p>
        </w:tc>
        <w:tc>
          <w:tcPr>
            <w:tcW w:w="909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E3BA92" w14:textId="741E5ABB" w:rsidR="003943E3" w:rsidRPr="002963DE" w:rsidRDefault="00514D2A" w:rsidP="00CD2CEF">
            <w:pPr>
              <w:rPr>
                <w:rFonts w:ascii="Calibri" w:hAnsi="Calibri"/>
                <w:bCs/>
                <w:iCs/>
                <w:szCs w:val="22"/>
              </w:rPr>
            </w:pPr>
            <w:r w:rsidRPr="002963DE">
              <w:rPr>
                <w:rFonts w:ascii="Calibri" w:hAnsi="Calibri"/>
                <w:bCs/>
                <w:iCs/>
                <w:szCs w:val="22"/>
              </w:rPr>
              <w:t xml:space="preserve">Retention of the unauthorised extension would be harmful to the historic </w:t>
            </w:r>
            <w:r w:rsidR="00AE281E" w:rsidRPr="002963DE">
              <w:rPr>
                <w:rFonts w:ascii="Calibri" w:hAnsi="Calibri"/>
                <w:bCs/>
                <w:iCs/>
                <w:szCs w:val="22"/>
              </w:rPr>
              <w:t xml:space="preserve">and rural </w:t>
            </w:r>
            <w:r w:rsidRPr="002963DE">
              <w:rPr>
                <w:rFonts w:ascii="Calibri" w:hAnsi="Calibri"/>
                <w:bCs/>
                <w:iCs/>
                <w:szCs w:val="22"/>
              </w:rPr>
              <w:t xml:space="preserve">character of the host property and </w:t>
            </w:r>
            <w:r w:rsidR="00F549F2" w:rsidRPr="002963DE">
              <w:rPr>
                <w:rFonts w:ascii="Calibri" w:hAnsi="Calibri"/>
                <w:bCs/>
                <w:iCs/>
                <w:szCs w:val="22"/>
              </w:rPr>
              <w:t xml:space="preserve">for this reason </w:t>
            </w:r>
            <w:r w:rsidRPr="002963DE">
              <w:rPr>
                <w:rFonts w:ascii="Calibri" w:hAnsi="Calibri"/>
                <w:bCs/>
                <w:iCs/>
                <w:szCs w:val="22"/>
              </w:rPr>
              <w:t xml:space="preserve">it is not considered that the retention of this structure would enhance or conserve the visual amenities of the immediate or wider landscape. The proposal would therefore fail to satisfy the requirements of Paragraphs 135 (C) and 189 of the </w:t>
            </w:r>
            <w:r w:rsidR="00AE281E" w:rsidRPr="002963DE">
              <w:rPr>
                <w:rFonts w:ascii="Calibri" w:hAnsi="Calibri"/>
                <w:bCs/>
                <w:iCs/>
                <w:szCs w:val="22"/>
              </w:rPr>
              <w:t xml:space="preserve">National Planning Policy Framework </w:t>
            </w:r>
            <w:r w:rsidRPr="002963DE">
              <w:rPr>
                <w:rFonts w:ascii="Calibri" w:hAnsi="Calibri"/>
                <w:bCs/>
                <w:iCs/>
                <w:szCs w:val="22"/>
              </w:rPr>
              <w:t>and Key Statement EN2 and Polic</w:t>
            </w:r>
            <w:r w:rsidR="00AE281E" w:rsidRPr="002963DE">
              <w:rPr>
                <w:rFonts w:ascii="Calibri" w:hAnsi="Calibri"/>
                <w:bCs/>
                <w:iCs/>
                <w:szCs w:val="22"/>
              </w:rPr>
              <w:t>ies</w:t>
            </w:r>
            <w:r w:rsidRPr="002963DE">
              <w:rPr>
                <w:rFonts w:ascii="Calibri" w:hAnsi="Calibri"/>
                <w:bCs/>
                <w:iCs/>
                <w:szCs w:val="22"/>
              </w:rPr>
              <w:t xml:space="preserve"> DMG1 </w:t>
            </w:r>
            <w:r w:rsidR="00AE281E" w:rsidRPr="002963DE">
              <w:rPr>
                <w:rFonts w:ascii="Calibri" w:hAnsi="Calibri"/>
                <w:bCs/>
                <w:iCs/>
                <w:szCs w:val="22"/>
              </w:rPr>
              <w:t xml:space="preserve">and DMG2 </w:t>
            </w:r>
            <w:r w:rsidRPr="002963DE">
              <w:rPr>
                <w:rFonts w:ascii="Calibri" w:hAnsi="Calibri"/>
                <w:bCs/>
                <w:iCs/>
                <w:szCs w:val="22"/>
              </w:rPr>
              <w:t xml:space="preserve">of the </w:t>
            </w:r>
            <w:r w:rsidR="00AE281E" w:rsidRPr="002963DE">
              <w:rPr>
                <w:rFonts w:ascii="Calibri" w:hAnsi="Calibri"/>
                <w:bCs/>
                <w:iCs/>
                <w:szCs w:val="22"/>
              </w:rPr>
              <w:t xml:space="preserve">Ribble Valley </w:t>
            </w:r>
            <w:r w:rsidRPr="002963DE">
              <w:rPr>
                <w:rFonts w:ascii="Calibri" w:hAnsi="Calibri"/>
                <w:bCs/>
                <w:iCs/>
                <w:szCs w:val="22"/>
              </w:rPr>
              <w:t>Core Strategy.</w:t>
            </w:r>
          </w:p>
        </w:tc>
      </w:tr>
    </w:tbl>
    <w:p w14:paraId="513FB541" w14:textId="77777777" w:rsidR="003D0566" w:rsidRPr="00D2449B" w:rsidRDefault="003D0566">
      <w:pPr>
        <w:rPr>
          <w:rFonts w:ascii="Calibri" w:hAnsi="Calibri"/>
          <w:szCs w:val="22"/>
        </w:rPr>
      </w:pPr>
    </w:p>
    <w:sectPr w:rsidR="003D056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F4E92"/>
    <w:multiLevelType w:val="hybridMultilevel"/>
    <w:tmpl w:val="DA16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5700F"/>
    <w:multiLevelType w:val="hybridMultilevel"/>
    <w:tmpl w:val="864C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C5F94"/>
    <w:multiLevelType w:val="hybridMultilevel"/>
    <w:tmpl w:val="F9888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20A45"/>
    <w:multiLevelType w:val="hybridMultilevel"/>
    <w:tmpl w:val="42C8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37533E"/>
    <w:multiLevelType w:val="hybridMultilevel"/>
    <w:tmpl w:val="5074C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325481674">
    <w:abstractNumId w:val="0"/>
  </w:num>
  <w:num w:numId="3" w16cid:durableId="659114212">
    <w:abstractNumId w:val="1"/>
  </w:num>
  <w:num w:numId="4" w16cid:durableId="1712225614">
    <w:abstractNumId w:val="4"/>
  </w:num>
  <w:num w:numId="5" w16cid:durableId="352997491">
    <w:abstractNumId w:val="2"/>
  </w:num>
  <w:num w:numId="6" w16cid:durableId="1102459967">
    <w:abstractNumId w:val="3"/>
  </w:num>
  <w:num w:numId="7" w16cid:durableId="2100519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648"/>
    <w:rsid w:val="00010A62"/>
    <w:rsid w:val="00015437"/>
    <w:rsid w:val="00026A90"/>
    <w:rsid w:val="0007063E"/>
    <w:rsid w:val="00076AC4"/>
    <w:rsid w:val="00076B7F"/>
    <w:rsid w:val="00086EC3"/>
    <w:rsid w:val="000B5CB5"/>
    <w:rsid w:val="000D1168"/>
    <w:rsid w:val="000D7B29"/>
    <w:rsid w:val="000F1B35"/>
    <w:rsid w:val="00130035"/>
    <w:rsid w:val="00132F89"/>
    <w:rsid w:val="00136E73"/>
    <w:rsid w:val="00144A85"/>
    <w:rsid w:val="00161D28"/>
    <w:rsid w:val="00166F46"/>
    <w:rsid w:val="001770EB"/>
    <w:rsid w:val="00180701"/>
    <w:rsid w:val="001A0BA2"/>
    <w:rsid w:val="001C7538"/>
    <w:rsid w:val="001D4F7A"/>
    <w:rsid w:val="001F75AF"/>
    <w:rsid w:val="00203404"/>
    <w:rsid w:val="00207707"/>
    <w:rsid w:val="00225C3A"/>
    <w:rsid w:val="00227809"/>
    <w:rsid w:val="00250879"/>
    <w:rsid w:val="00250B7D"/>
    <w:rsid w:val="002514F7"/>
    <w:rsid w:val="00270B7D"/>
    <w:rsid w:val="00274866"/>
    <w:rsid w:val="00282850"/>
    <w:rsid w:val="0028522C"/>
    <w:rsid w:val="0029334A"/>
    <w:rsid w:val="002963DE"/>
    <w:rsid w:val="002A01CF"/>
    <w:rsid w:val="002A046A"/>
    <w:rsid w:val="002A5A1D"/>
    <w:rsid w:val="002C3DD2"/>
    <w:rsid w:val="002C6277"/>
    <w:rsid w:val="002D6B0B"/>
    <w:rsid w:val="002D7916"/>
    <w:rsid w:val="002E5F44"/>
    <w:rsid w:val="002F2580"/>
    <w:rsid w:val="003011E3"/>
    <w:rsid w:val="00313E02"/>
    <w:rsid w:val="003159EE"/>
    <w:rsid w:val="00315D15"/>
    <w:rsid w:val="00321B6E"/>
    <w:rsid w:val="0033172D"/>
    <w:rsid w:val="00332369"/>
    <w:rsid w:val="00345B9E"/>
    <w:rsid w:val="00356833"/>
    <w:rsid w:val="003943E3"/>
    <w:rsid w:val="00395553"/>
    <w:rsid w:val="00395DB4"/>
    <w:rsid w:val="003A14DE"/>
    <w:rsid w:val="003B315C"/>
    <w:rsid w:val="003B396E"/>
    <w:rsid w:val="003B4F37"/>
    <w:rsid w:val="003C2C52"/>
    <w:rsid w:val="003D0566"/>
    <w:rsid w:val="003F2D7D"/>
    <w:rsid w:val="0043685F"/>
    <w:rsid w:val="00440CB6"/>
    <w:rsid w:val="00445251"/>
    <w:rsid w:val="00457CF2"/>
    <w:rsid w:val="0046548C"/>
    <w:rsid w:val="00465A08"/>
    <w:rsid w:val="0046618D"/>
    <w:rsid w:val="0047583C"/>
    <w:rsid w:val="0048262E"/>
    <w:rsid w:val="004947BB"/>
    <w:rsid w:val="004A5EA9"/>
    <w:rsid w:val="004C2434"/>
    <w:rsid w:val="004C792A"/>
    <w:rsid w:val="004D5C57"/>
    <w:rsid w:val="004E324D"/>
    <w:rsid w:val="004E7225"/>
    <w:rsid w:val="004F0649"/>
    <w:rsid w:val="004F0EBC"/>
    <w:rsid w:val="00502FC0"/>
    <w:rsid w:val="00510FA2"/>
    <w:rsid w:val="00514D2A"/>
    <w:rsid w:val="00552801"/>
    <w:rsid w:val="00553B01"/>
    <w:rsid w:val="00556ECD"/>
    <w:rsid w:val="00582812"/>
    <w:rsid w:val="00593F9C"/>
    <w:rsid w:val="005B1538"/>
    <w:rsid w:val="005B24CB"/>
    <w:rsid w:val="005B63E6"/>
    <w:rsid w:val="005C5F59"/>
    <w:rsid w:val="005D79E0"/>
    <w:rsid w:val="005E1C6C"/>
    <w:rsid w:val="005E3047"/>
    <w:rsid w:val="005E65DF"/>
    <w:rsid w:val="00600007"/>
    <w:rsid w:val="0061482E"/>
    <w:rsid w:val="00614C9E"/>
    <w:rsid w:val="00624FA6"/>
    <w:rsid w:val="0064730D"/>
    <w:rsid w:val="006517FF"/>
    <w:rsid w:val="006602FA"/>
    <w:rsid w:val="006604FA"/>
    <w:rsid w:val="00662AE3"/>
    <w:rsid w:val="006651CC"/>
    <w:rsid w:val="0067401D"/>
    <w:rsid w:val="00684444"/>
    <w:rsid w:val="00686858"/>
    <w:rsid w:val="00692B60"/>
    <w:rsid w:val="006A62CA"/>
    <w:rsid w:val="006A71AD"/>
    <w:rsid w:val="006C2BFA"/>
    <w:rsid w:val="006D09A6"/>
    <w:rsid w:val="006D6926"/>
    <w:rsid w:val="006E52B4"/>
    <w:rsid w:val="006F486F"/>
    <w:rsid w:val="006F5568"/>
    <w:rsid w:val="006F5688"/>
    <w:rsid w:val="006F6849"/>
    <w:rsid w:val="0070003A"/>
    <w:rsid w:val="0070054B"/>
    <w:rsid w:val="007119BC"/>
    <w:rsid w:val="007635FF"/>
    <w:rsid w:val="00773A66"/>
    <w:rsid w:val="00776AE2"/>
    <w:rsid w:val="00781090"/>
    <w:rsid w:val="007B0FAA"/>
    <w:rsid w:val="007B5548"/>
    <w:rsid w:val="007C62EC"/>
    <w:rsid w:val="007C791C"/>
    <w:rsid w:val="007C7B3B"/>
    <w:rsid w:val="007D30D0"/>
    <w:rsid w:val="007D6F19"/>
    <w:rsid w:val="007D7DF4"/>
    <w:rsid w:val="007E0D23"/>
    <w:rsid w:val="007E2350"/>
    <w:rsid w:val="007E58D1"/>
    <w:rsid w:val="007F16D6"/>
    <w:rsid w:val="007F7B61"/>
    <w:rsid w:val="008106F8"/>
    <w:rsid w:val="00811771"/>
    <w:rsid w:val="00814B8D"/>
    <w:rsid w:val="00817880"/>
    <w:rsid w:val="00824DB6"/>
    <w:rsid w:val="0083164D"/>
    <w:rsid w:val="00833FC5"/>
    <w:rsid w:val="0083543E"/>
    <w:rsid w:val="00837F4F"/>
    <w:rsid w:val="00851F11"/>
    <w:rsid w:val="008542DE"/>
    <w:rsid w:val="00854499"/>
    <w:rsid w:val="00856543"/>
    <w:rsid w:val="00894FF5"/>
    <w:rsid w:val="008A28C8"/>
    <w:rsid w:val="008A344E"/>
    <w:rsid w:val="008B51F3"/>
    <w:rsid w:val="008C530C"/>
    <w:rsid w:val="008D1AA8"/>
    <w:rsid w:val="008D2597"/>
    <w:rsid w:val="008D5B3C"/>
    <w:rsid w:val="008E0A3E"/>
    <w:rsid w:val="008E44A7"/>
    <w:rsid w:val="008E4570"/>
    <w:rsid w:val="008F5525"/>
    <w:rsid w:val="00904FC5"/>
    <w:rsid w:val="00926947"/>
    <w:rsid w:val="00930685"/>
    <w:rsid w:val="009434BE"/>
    <w:rsid w:val="00946676"/>
    <w:rsid w:val="009469F6"/>
    <w:rsid w:val="0096146F"/>
    <w:rsid w:val="0098777C"/>
    <w:rsid w:val="009C511B"/>
    <w:rsid w:val="009D438C"/>
    <w:rsid w:val="009D6D64"/>
    <w:rsid w:val="009E54CB"/>
    <w:rsid w:val="009F4443"/>
    <w:rsid w:val="00A016E3"/>
    <w:rsid w:val="00A10C1C"/>
    <w:rsid w:val="00A114E4"/>
    <w:rsid w:val="00A42E82"/>
    <w:rsid w:val="00A579BB"/>
    <w:rsid w:val="00A57DAB"/>
    <w:rsid w:val="00A63D55"/>
    <w:rsid w:val="00A64B89"/>
    <w:rsid w:val="00A70EB9"/>
    <w:rsid w:val="00A87D58"/>
    <w:rsid w:val="00A95D89"/>
    <w:rsid w:val="00A96727"/>
    <w:rsid w:val="00AA307D"/>
    <w:rsid w:val="00AE0364"/>
    <w:rsid w:val="00AE281E"/>
    <w:rsid w:val="00AE648D"/>
    <w:rsid w:val="00AF3545"/>
    <w:rsid w:val="00AF43ED"/>
    <w:rsid w:val="00B10551"/>
    <w:rsid w:val="00B23088"/>
    <w:rsid w:val="00B33330"/>
    <w:rsid w:val="00B41FAB"/>
    <w:rsid w:val="00B45654"/>
    <w:rsid w:val="00B4705A"/>
    <w:rsid w:val="00B52388"/>
    <w:rsid w:val="00B54EFC"/>
    <w:rsid w:val="00B61D04"/>
    <w:rsid w:val="00B86D73"/>
    <w:rsid w:val="00B8725F"/>
    <w:rsid w:val="00B9018C"/>
    <w:rsid w:val="00B93EB5"/>
    <w:rsid w:val="00B96F8A"/>
    <w:rsid w:val="00BB415D"/>
    <w:rsid w:val="00BC366C"/>
    <w:rsid w:val="00BD3F03"/>
    <w:rsid w:val="00BE6FAB"/>
    <w:rsid w:val="00BF3113"/>
    <w:rsid w:val="00C052F4"/>
    <w:rsid w:val="00C0704D"/>
    <w:rsid w:val="00C07872"/>
    <w:rsid w:val="00C244F2"/>
    <w:rsid w:val="00C25722"/>
    <w:rsid w:val="00C37D71"/>
    <w:rsid w:val="00C410AA"/>
    <w:rsid w:val="00C46531"/>
    <w:rsid w:val="00C52816"/>
    <w:rsid w:val="00C618DB"/>
    <w:rsid w:val="00C70E46"/>
    <w:rsid w:val="00C80ADC"/>
    <w:rsid w:val="00C83242"/>
    <w:rsid w:val="00C9616E"/>
    <w:rsid w:val="00CA4FDC"/>
    <w:rsid w:val="00CC56C0"/>
    <w:rsid w:val="00CC7834"/>
    <w:rsid w:val="00CE5617"/>
    <w:rsid w:val="00D07FF2"/>
    <w:rsid w:val="00D11007"/>
    <w:rsid w:val="00D17EB1"/>
    <w:rsid w:val="00D2449B"/>
    <w:rsid w:val="00D377FC"/>
    <w:rsid w:val="00D46EF7"/>
    <w:rsid w:val="00D54E67"/>
    <w:rsid w:val="00D63633"/>
    <w:rsid w:val="00D74694"/>
    <w:rsid w:val="00D84BCF"/>
    <w:rsid w:val="00D9028F"/>
    <w:rsid w:val="00D91E87"/>
    <w:rsid w:val="00DD62F6"/>
    <w:rsid w:val="00DF2D0D"/>
    <w:rsid w:val="00E047C7"/>
    <w:rsid w:val="00E06FDA"/>
    <w:rsid w:val="00E1422A"/>
    <w:rsid w:val="00E250E6"/>
    <w:rsid w:val="00E46243"/>
    <w:rsid w:val="00E50774"/>
    <w:rsid w:val="00E66534"/>
    <w:rsid w:val="00E72F6C"/>
    <w:rsid w:val="00E944E9"/>
    <w:rsid w:val="00EA09F9"/>
    <w:rsid w:val="00EA341A"/>
    <w:rsid w:val="00EA790D"/>
    <w:rsid w:val="00EB0062"/>
    <w:rsid w:val="00EC23C7"/>
    <w:rsid w:val="00ED00B7"/>
    <w:rsid w:val="00EF44E6"/>
    <w:rsid w:val="00EF5774"/>
    <w:rsid w:val="00F059C0"/>
    <w:rsid w:val="00F33A34"/>
    <w:rsid w:val="00F549DF"/>
    <w:rsid w:val="00F549F2"/>
    <w:rsid w:val="00F569E7"/>
    <w:rsid w:val="00F60C58"/>
    <w:rsid w:val="00F60EAD"/>
    <w:rsid w:val="00F67586"/>
    <w:rsid w:val="00F85890"/>
    <w:rsid w:val="00FA2BAD"/>
    <w:rsid w:val="00FB0D53"/>
    <w:rsid w:val="00FC3A1B"/>
    <w:rsid w:val="00FD18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2025-05-09T14:15:00Z</cp:lastPrinted>
  <dcterms:created xsi:type="dcterms:W3CDTF">2025-05-09T14:21:00Z</dcterms:created>
  <dcterms:modified xsi:type="dcterms:W3CDTF">2025-05-09T14:21:00Z</dcterms:modified>
</cp:coreProperties>
</file>