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77"/>
        <w:gridCol w:w="498"/>
        <w:gridCol w:w="699"/>
        <w:gridCol w:w="579"/>
        <w:gridCol w:w="893"/>
        <w:gridCol w:w="851"/>
        <w:gridCol w:w="1391"/>
      </w:tblGrid>
      <w:tr w:rsidR="004A5EA9" w:rsidRPr="00D2449B" w14:paraId="230E00AF"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EB3EC1">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71500309" w:rsidR="00837F4F" w:rsidRPr="00D2449B" w:rsidRDefault="008D28DC" w:rsidP="00D2449B">
            <w:pPr>
              <w:jc w:val="center"/>
              <w:rPr>
                <w:rFonts w:ascii="Calibri" w:hAnsi="Calibri"/>
                <w:b/>
                <w:szCs w:val="22"/>
              </w:rPr>
            </w:pPr>
            <w:r>
              <w:rPr>
                <w:rFonts w:ascii="Calibri" w:hAnsi="Calibri"/>
                <w:b/>
                <w:szCs w:val="22"/>
              </w:rPr>
              <w:t>LW</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49AB2EEA" w:rsidR="00837F4F" w:rsidRPr="00D2449B" w:rsidRDefault="003607B9" w:rsidP="00D2449B">
            <w:pPr>
              <w:jc w:val="center"/>
              <w:rPr>
                <w:rFonts w:ascii="Calibri" w:hAnsi="Calibri"/>
                <w:b/>
                <w:szCs w:val="22"/>
              </w:rPr>
            </w:pPr>
            <w:r>
              <w:rPr>
                <w:rFonts w:ascii="Calibri" w:hAnsi="Calibri"/>
                <w:b/>
                <w:szCs w:val="22"/>
              </w:rPr>
              <w:t>09/05/25</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8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EF36320" w:rsidR="00837F4F" w:rsidRPr="00D2449B" w:rsidRDefault="00EB3EC1" w:rsidP="00D2449B">
            <w:pPr>
              <w:jc w:val="center"/>
              <w:rPr>
                <w:rFonts w:ascii="Calibri" w:hAnsi="Calibri"/>
                <w:b/>
                <w:szCs w:val="22"/>
              </w:rPr>
            </w:pPr>
            <w:r>
              <w:rPr>
                <w:rFonts w:ascii="Calibri" w:hAnsi="Calibri"/>
                <w:b/>
                <w:szCs w:val="22"/>
              </w:rPr>
              <w:t>KH</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3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F03B1CB" w:rsidR="00837F4F" w:rsidRPr="00D2449B" w:rsidRDefault="00EB3EC1" w:rsidP="00D2449B">
            <w:pPr>
              <w:jc w:val="center"/>
              <w:rPr>
                <w:rFonts w:ascii="Calibri" w:hAnsi="Calibri"/>
                <w:b/>
                <w:szCs w:val="22"/>
              </w:rPr>
            </w:pPr>
            <w:r>
              <w:rPr>
                <w:rFonts w:ascii="Calibri" w:hAnsi="Calibri"/>
                <w:b/>
                <w:szCs w:val="22"/>
              </w:rPr>
              <w:t>09/05/25</w:t>
            </w:r>
          </w:p>
        </w:tc>
      </w:tr>
      <w:tr w:rsidR="004A5EA9" w:rsidRPr="00D2449B" w14:paraId="2094A164" w14:textId="77777777" w:rsidTr="00EB3EC1">
        <w:trPr>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EB3EC1">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3DF67795" w:rsidR="004A5EA9" w:rsidRPr="00250879" w:rsidRDefault="008D28DC" w:rsidP="008542DE">
            <w:pPr>
              <w:rPr>
                <w:rFonts w:ascii="Calibri" w:hAnsi="Calibri"/>
                <w:color w:val="548DD4" w:themeColor="text2" w:themeTint="99"/>
                <w:szCs w:val="22"/>
              </w:rPr>
            </w:pPr>
            <w:r>
              <w:rPr>
                <w:rFonts w:ascii="Calibri" w:hAnsi="Calibri"/>
                <w:szCs w:val="22"/>
              </w:rPr>
              <w:t>3/2025/0181</w:t>
            </w:r>
          </w:p>
        </w:tc>
        <w:tc>
          <w:tcPr>
            <w:tcW w:w="371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EB3EC1">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003128E3" w:rsidR="00824DB6" w:rsidRPr="00C0704D" w:rsidRDefault="008D28DC" w:rsidP="002C6277">
            <w:pPr>
              <w:rPr>
                <w:rFonts w:ascii="Calibri" w:hAnsi="Calibri"/>
                <w:szCs w:val="22"/>
              </w:rPr>
            </w:pPr>
            <w:r w:rsidRPr="008D28DC">
              <w:rPr>
                <w:rFonts w:ascii="Calibri" w:hAnsi="Calibri"/>
                <w:szCs w:val="22"/>
              </w:rPr>
              <w:t>17/04/25</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D28DC" w:rsidRDefault="00824DB6" w:rsidP="002C6277">
            <w:pPr>
              <w:rPr>
                <w:rFonts w:ascii="Calibri" w:hAnsi="Calibri"/>
                <w:b/>
                <w:bCs/>
                <w:szCs w:val="22"/>
              </w:rPr>
            </w:pPr>
            <w:r w:rsidRPr="008D28DC">
              <w:rPr>
                <w:rFonts w:ascii="Calibri" w:hAnsi="Calibri"/>
                <w:b/>
                <w:bCs/>
                <w:szCs w:val="22"/>
              </w:rPr>
              <w:t>Site Notice:</w:t>
            </w:r>
          </w:p>
        </w:tc>
        <w:tc>
          <w:tcPr>
            <w:tcW w:w="11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3CE0A362" w:rsidR="00824DB6" w:rsidRPr="008D28DC" w:rsidRDefault="008D28DC" w:rsidP="002C6277">
            <w:pPr>
              <w:rPr>
                <w:rFonts w:ascii="Calibri" w:hAnsi="Calibri"/>
                <w:szCs w:val="22"/>
              </w:rPr>
            </w:pPr>
            <w:r w:rsidRPr="008D28DC">
              <w:rPr>
                <w:rFonts w:ascii="Calibri" w:hAnsi="Calibri"/>
                <w:szCs w:val="22"/>
              </w:rPr>
              <w:t>17/04/25</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EB3EC1">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DF5515E" w:rsidR="004A5EA9" w:rsidRPr="00250879" w:rsidRDefault="008D28DC" w:rsidP="00811771">
            <w:pPr>
              <w:rPr>
                <w:rFonts w:ascii="Calibri" w:hAnsi="Calibri"/>
                <w:color w:val="548DD4" w:themeColor="text2" w:themeTint="99"/>
                <w:szCs w:val="22"/>
              </w:rPr>
            </w:pPr>
            <w:r w:rsidRPr="008D28DC">
              <w:rPr>
                <w:rFonts w:ascii="Calibri" w:hAnsi="Calibri"/>
                <w:szCs w:val="22"/>
              </w:rPr>
              <w:t>LW</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EB3EC1">
        <w:trPr>
          <w:jc w:val="center"/>
        </w:trPr>
        <w:tc>
          <w:tcPr>
            <w:tcW w:w="589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7481302" w:rsidR="004A5EA9" w:rsidRPr="00D2449B" w:rsidRDefault="00EB00F8" w:rsidP="002A01CF">
            <w:pPr>
              <w:jc w:val="center"/>
              <w:rPr>
                <w:rFonts w:ascii="Calibri" w:hAnsi="Calibri"/>
                <w:b/>
                <w:szCs w:val="22"/>
              </w:rPr>
            </w:pPr>
            <w:r>
              <w:rPr>
                <w:rFonts w:ascii="Calibri" w:hAnsi="Calibri"/>
                <w:b/>
                <w:szCs w:val="22"/>
              </w:rPr>
              <w:t>REFUSAL</w:t>
            </w:r>
          </w:p>
        </w:tc>
      </w:tr>
      <w:tr w:rsidR="004A5EA9" w:rsidRPr="00D2449B" w14:paraId="7813B96A" w14:textId="77777777" w:rsidTr="00EB3EC1">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EB3EC1">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F1545DC" w:rsidR="004A5EA9" w:rsidRPr="002C6277" w:rsidRDefault="008D28DC" w:rsidP="000D4F1B">
            <w:pPr>
              <w:jc w:val="both"/>
              <w:rPr>
                <w:rFonts w:ascii="Calibri" w:hAnsi="Calibri"/>
                <w:szCs w:val="22"/>
              </w:rPr>
            </w:pPr>
            <w:r>
              <w:rPr>
                <w:rFonts w:ascii="Calibri" w:hAnsi="Calibri"/>
                <w:szCs w:val="22"/>
              </w:rPr>
              <w:t xml:space="preserve">Proposed addition of timber boundary fence on top of the existing white rendered dwarf wall to an overall height not exceeding 1.8m high to the Sunnyside Avenue and Fort Avenue boundaries of the site. </w:t>
            </w:r>
          </w:p>
        </w:tc>
      </w:tr>
      <w:tr w:rsidR="002A01CF" w:rsidRPr="00D2449B" w14:paraId="52988241" w14:textId="77777777" w:rsidTr="00EB3EC1">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39926F4" w:rsidR="002A01CF" w:rsidRPr="002C6277" w:rsidRDefault="008D28DC" w:rsidP="00A42E82">
            <w:pPr>
              <w:rPr>
                <w:rFonts w:ascii="Calibri" w:hAnsi="Calibri"/>
                <w:szCs w:val="22"/>
              </w:rPr>
            </w:pPr>
            <w:r>
              <w:rPr>
                <w:rFonts w:ascii="Calibri" w:hAnsi="Calibri"/>
                <w:szCs w:val="22"/>
              </w:rPr>
              <w:t xml:space="preserve">Blue Slates, Sunnyside Avenue, Ribchester, PR3 3ZE. </w:t>
            </w:r>
          </w:p>
        </w:tc>
      </w:tr>
      <w:tr w:rsidR="00A95D89" w:rsidRPr="00D2449B" w14:paraId="3FB99B2E" w14:textId="77777777" w:rsidTr="00EB3EC1">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EB3EC1">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8BE179B" w:rsidR="002A01CF" w:rsidRPr="008D28DC" w:rsidRDefault="008D28DC">
            <w:pPr>
              <w:rPr>
                <w:rFonts w:ascii="Calibri" w:hAnsi="Calibri"/>
                <w:bCs/>
                <w:szCs w:val="22"/>
              </w:rPr>
            </w:pPr>
            <w:r>
              <w:rPr>
                <w:rFonts w:ascii="Calibri" w:hAnsi="Calibri"/>
                <w:bCs/>
                <w:szCs w:val="22"/>
              </w:rPr>
              <w:t xml:space="preserve">No comments received with respect to the proposed development. </w:t>
            </w:r>
          </w:p>
        </w:tc>
      </w:tr>
      <w:tr w:rsidR="00C618DB" w:rsidRPr="00D2449B" w14:paraId="639E958B" w14:textId="77777777" w:rsidTr="00EB3EC1">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EB3EC1">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EB3EC1">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0D4F1B">
              <w:rPr>
                <w:rFonts w:ascii="Calibri" w:hAnsi="Calibri"/>
                <w:b/>
                <w:szCs w:val="22"/>
              </w:rPr>
              <w:t>LCC Highways:</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30EC9635" w:rsidR="002A01CF" w:rsidRPr="000D4F1B" w:rsidRDefault="000D4F1B" w:rsidP="000D4F1B">
            <w:pPr>
              <w:jc w:val="both"/>
              <w:rPr>
                <w:rFonts w:ascii="Calibri" w:hAnsi="Calibri"/>
                <w:bCs/>
                <w:szCs w:val="22"/>
              </w:rPr>
            </w:pPr>
            <w:r>
              <w:rPr>
                <w:rFonts w:ascii="Calibri" w:hAnsi="Calibri"/>
                <w:bCs/>
                <w:szCs w:val="22"/>
              </w:rPr>
              <w:t xml:space="preserve">The Local Highway Authority does not consider that the application as submitted fully assesses the highway impact of the proposed development and further information is required. </w:t>
            </w:r>
          </w:p>
        </w:tc>
      </w:tr>
      <w:tr w:rsidR="00C0704D" w:rsidRPr="00D2449B" w14:paraId="62663AAF"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EB3EC1">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720CDF3" w:rsidR="00C0704D" w:rsidRPr="00C0704D" w:rsidRDefault="008D28DC" w:rsidP="00692B60">
            <w:pPr>
              <w:rPr>
                <w:rFonts w:ascii="Calibri" w:hAnsi="Calibri"/>
                <w:szCs w:val="22"/>
              </w:rPr>
            </w:pPr>
            <w:r>
              <w:rPr>
                <w:rFonts w:ascii="Calibri" w:hAnsi="Calibri"/>
                <w:szCs w:val="22"/>
              </w:rPr>
              <w:t xml:space="preserve">No representations received. </w:t>
            </w:r>
          </w:p>
        </w:tc>
      </w:tr>
      <w:tr w:rsidR="00C0704D" w:rsidRPr="00D2449B" w14:paraId="1CDFA4C3" w14:textId="77777777" w:rsidTr="00EB3EC1">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69BDE1B6" w14:textId="77777777" w:rsidR="00992C6F" w:rsidRDefault="00992C6F" w:rsidP="00992C6F">
            <w:pPr>
              <w:rPr>
                <w:rFonts w:ascii="Calibri" w:hAnsi="Calibri"/>
                <w:b/>
                <w:szCs w:val="22"/>
              </w:rPr>
            </w:pPr>
          </w:p>
          <w:p w14:paraId="3489057E" w14:textId="77777777" w:rsidR="00992C6F" w:rsidRPr="00C618DB" w:rsidRDefault="00992C6F" w:rsidP="00992C6F">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07A48EB7" w14:textId="77777777" w:rsidR="00992C6F" w:rsidRDefault="00992C6F" w:rsidP="00992C6F">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22DABFBC" w14:textId="77777777" w:rsidR="00992C6F" w:rsidRDefault="00992C6F" w:rsidP="00992C6F">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79FB0018" w14:textId="77777777" w:rsidR="00992C6F" w:rsidRPr="00C618DB" w:rsidRDefault="00992C6F" w:rsidP="00992C6F">
            <w:pPr>
              <w:pStyle w:val="PLANNING"/>
              <w:rPr>
                <w:rFonts w:ascii="Calibri" w:hAnsi="Calibri"/>
                <w:szCs w:val="22"/>
              </w:rPr>
            </w:pPr>
          </w:p>
          <w:p w14:paraId="2D3F7EEC" w14:textId="77777777" w:rsidR="00992C6F" w:rsidRPr="00C618DB" w:rsidRDefault="00992C6F" w:rsidP="00992C6F">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77F4F447" w14:textId="77777777" w:rsidR="00992C6F" w:rsidRPr="00C618DB" w:rsidRDefault="00992C6F" w:rsidP="00992C6F">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0B4C521D" w14:textId="77777777" w:rsidR="00992C6F" w:rsidRPr="00C618DB" w:rsidRDefault="00992C6F" w:rsidP="00992C6F">
            <w:pPr>
              <w:pStyle w:val="PLANNING"/>
              <w:rPr>
                <w:rFonts w:ascii="Calibri" w:hAnsi="Calibri"/>
                <w:szCs w:val="22"/>
              </w:rPr>
            </w:pPr>
            <w:r w:rsidRPr="00C618DB">
              <w:rPr>
                <w:rFonts w:ascii="Calibri" w:hAnsi="Calibri"/>
                <w:szCs w:val="22"/>
              </w:rPr>
              <w:t>Policy DMG3</w:t>
            </w:r>
            <w:r>
              <w:rPr>
                <w:rFonts w:ascii="Calibri" w:hAnsi="Calibri"/>
                <w:szCs w:val="22"/>
              </w:rPr>
              <w:t>:</w:t>
            </w:r>
            <w:r>
              <w:rPr>
                <w:rFonts w:ascii="Calibri" w:hAnsi="Calibri"/>
                <w:szCs w:val="22"/>
              </w:rPr>
              <w:tab/>
            </w:r>
            <w:r w:rsidRPr="00C618DB">
              <w:rPr>
                <w:rFonts w:ascii="Calibri" w:hAnsi="Calibri"/>
                <w:szCs w:val="22"/>
              </w:rPr>
              <w:t>Transport &amp; Mobility</w:t>
            </w:r>
          </w:p>
          <w:p w14:paraId="1E4E1135" w14:textId="4089D325" w:rsidR="00992C6F" w:rsidRPr="00C618DB" w:rsidRDefault="00992C6F" w:rsidP="00992C6F">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33F6EE5A" w14:textId="77777777" w:rsidR="00992C6F" w:rsidRDefault="00992C6F" w:rsidP="00992C6F">
            <w:pPr>
              <w:pStyle w:val="PLANNING"/>
              <w:rPr>
                <w:rFonts w:ascii="Calibri" w:hAnsi="Calibri"/>
                <w:szCs w:val="22"/>
              </w:rPr>
            </w:pPr>
          </w:p>
          <w:p w14:paraId="2322D334" w14:textId="77777777" w:rsidR="00992C6F" w:rsidRPr="00C618DB" w:rsidRDefault="00992C6F" w:rsidP="00992C6F">
            <w:pPr>
              <w:pStyle w:val="PLANNING"/>
              <w:rPr>
                <w:rFonts w:ascii="Calibri" w:hAnsi="Calibri"/>
                <w:szCs w:val="22"/>
              </w:rPr>
            </w:pPr>
            <w:r w:rsidRPr="00D11007">
              <w:rPr>
                <w:rFonts w:ascii="Calibri" w:hAnsi="Calibri"/>
                <w:szCs w:val="22"/>
              </w:rPr>
              <w:t>Planning (Listed Buildings and Conservation Areas) Act</w:t>
            </w:r>
          </w:p>
          <w:p w14:paraId="0A0D49EF" w14:textId="77777777" w:rsidR="00992C6F" w:rsidRDefault="00992C6F" w:rsidP="00992C6F">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0E12E4A3" w14:textId="774C8158" w:rsidR="0046548C" w:rsidRDefault="008D28DC" w:rsidP="00C0704D">
            <w:pPr>
              <w:pStyle w:val="PLANNING"/>
              <w:rPr>
                <w:rFonts w:ascii="Calibri" w:hAnsi="Calibri"/>
                <w:szCs w:val="22"/>
              </w:rPr>
            </w:pPr>
            <w:r>
              <w:rPr>
                <w:rFonts w:ascii="Calibri" w:hAnsi="Calibri"/>
                <w:szCs w:val="22"/>
              </w:rPr>
              <w:t xml:space="preserve">3/2024/0733: Proposed building up of existing boundary wall to front and side from 1m to 1.8m constructed with block and render pillars holding close-boarded fence panels (Withdrawn). </w:t>
            </w:r>
          </w:p>
          <w:p w14:paraId="384ACDAB" w14:textId="77777777" w:rsidR="008D28DC" w:rsidRDefault="008D28DC" w:rsidP="00C0704D">
            <w:pPr>
              <w:pStyle w:val="PLANNING"/>
              <w:rPr>
                <w:rFonts w:ascii="Calibri" w:hAnsi="Calibri"/>
                <w:szCs w:val="22"/>
              </w:rPr>
            </w:pPr>
          </w:p>
          <w:p w14:paraId="0C414409" w14:textId="72D261FA" w:rsidR="008D28DC" w:rsidRDefault="008D28DC" w:rsidP="00C0704D">
            <w:pPr>
              <w:pStyle w:val="PLANNING"/>
              <w:rPr>
                <w:rFonts w:ascii="Calibri" w:hAnsi="Calibri"/>
                <w:szCs w:val="22"/>
              </w:rPr>
            </w:pPr>
            <w:r>
              <w:rPr>
                <w:rFonts w:ascii="Calibri" w:hAnsi="Calibri"/>
                <w:szCs w:val="22"/>
              </w:rPr>
              <w:t xml:space="preserve">3/2009/0935: Application for the discharge of condition no.2 (relating to material samples), condition no.3 (relating to fencing) and condition no.4 (relating to archaeological report) of planning consent 3/2009/0935 (Approved). </w:t>
            </w:r>
          </w:p>
          <w:p w14:paraId="5184BFC0" w14:textId="77777777" w:rsidR="008D28DC" w:rsidRDefault="008D28DC" w:rsidP="00C0704D">
            <w:pPr>
              <w:pStyle w:val="PLANNING"/>
              <w:rPr>
                <w:rFonts w:ascii="Calibri" w:hAnsi="Calibri"/>
                <w:szCs w:val="22"/>
              </w:rPr>
            </w:pPr>
          </w:p>
          <w:p w14:paraId="3F323C85" w14:textId="4E45BEBC" w:rsidR="008D28DC" w:rsidRDefault="008D28DC" w:rsidP="00C0704D">
            <w:pPr>
              <w:pStyle w:val="PLANNING"/>
              <w:rPr>
                <w:rFonts w:ascii="Calibri" w:hAnsi="Calibri"/>
                <w:szCs w:val="22"/>
              </w:rPr>
            </w:pPr>
            <w:r>
              <w:rPr>
                <w:rFonts w:ascii="Calibri" w:hAnsi="Calibri"/>
                <w:szCs w:val="22"/>
              </w:rPr>
              <w:t xml:space="preserve">3/2009/0308: Alterations and extension to existing dwelling (Approved). </w:t>
            </w:r>
          </w:p>
          <w:p w14:paraId="44CB620A" w14:textId="77777777" w:rsidR="008D28DC" w:rsidRDefault="008D28DC" w:rsidP="00C0704D">
            <w:pPr>
              <w:pStyle w:val="PLANNING"/>
              <w:rPr>
                <w:rFonts w:ascii="Calibri" w:hAnsi="Calibri"/>
                <w:szCs w:val="22"/>
              </w:rPr>
            </w:pPr>
          </w:p>
          <w:p w14:paraId="5BD9E081" w14:textId="4484410E" w:rsidR="008D28DC" w:rsidRDefault="008D28DC" w:rsidP="00C0704D">
            <w:pPr>
              <w:pStyle w:val="PLANNING"/>
              <w:rPr>
                <w:rFonts w:ascii="Calibri" w:hAnsi="Calibri"/>
                <w:szCs w:val="22"/>
              </w:rPr>
            </w:pPr>
            <w:r>
              <w:rPr>
                <w:rFonts w:ascii="Calibri" w:hAnsi="Calibri"/>
                <w:szCs w:val="22"/>
              </w:rPr>
              <w:t xml:space="preserve">3/2008/0980: Proposed replacement dwelling (Withdrawn). </w:t>
            </w:r>
          </w:p>
          <w:p w14:paraId="1652C94A" w14:textId="77777777" w:rsidR="008D28DC" w:rsidRDefault="008D28DC" w:rsidP="00C0704D">
            <w:pPr>
              <w:pStyle w:val="PLANNING"/>
              <w:rPr>
                <w:rFonts w:ascii="Calibri" w:hAnsi="Calibri"/>
                <w:szCs w:val="22"/>
              </w:rPr>
            </w:pPr>
          </w:p>
          <w:p w14:paraId="1986F26C" w14:textId="787C9888" w:rsidR="008D28DC" w:rsidRDefault="008D28DC" w:rsidP="00C0704D">
            <w:pPr>
              <w:pStyle w:val="PLANNING"/>
              <w:rPr>
                <w:rFonts w:ascii="Calibri" w:hAnsi="Calibri"/>
                <w:szCs w:val="22"/>
              </w:rPr>
            </w:pPr>
            <w:r>
              <w:rPr>
                <w:rFonts w:ascii="Calibri" w:hAnsi="Calibri"/>
                <w:szCs w:val="22"/>
              </w:rPr>
              <w:t xml:space="preserve">3/2008/0983: Demolition of existing dwelling (Approved). </w:t>
            </w:r>
          </w:p>
          <w:p w14:paraId="678DB4AA" w14:textId="77777777" w:rsidR="008D28DC" w:rsidRDefault="008D28DC" w:rsidP="00C0704D">
            <w:pPr>
              <w:pStyle w:val="PLANNING"/>
              <w:rPr>
                <w:rFonts w:ascii="Calibri" w:hAnsi="Calibri"/>
                <w:szCs w:val="22"/>
              </w:rPr>
            </w:pPr>
          </w:p>
          <w:p w14:paraId="60D5D6C3" w14:textId="7B3159D2" w:rsidR="008D28DC" w:rsidRDefault="008D28DC" w:rsidP="00C0704D">
            <w:pPr>
              <w:pStyle w:val="PLANNING"/>
              <w:rPr>
                <w:rFonts w:ascii="Calibri" w:hAnsi="Calibri"/>
                <w:szCs w:val="22"/>
              </w:rPr>
            </w:pPr>
            <w:r>
              <w:rPr>
                <w:rFonts w:ascii="Calibri" w:hAnsi="Calibri"/>
                <w:szCs w:val="22"/>
              </w:rPr>
              <w:t xml:space="preserve">3/2008/0219: Proposed alterations and extension of existing dwelling (amendments to approval 3/2007/0102/P) (Approved). </w:t>
            </w:r>
          </w:p>
          <w:p w14:paraId="249C4050" w14:textId="77777777" w:rsidR="008D28DC" w:rsidRDefault="008D28DC" w:rsidP="00C0704D">
            <w:pPr>
              <w:pStyle w:val="PLANNING"/>
              <w:rPr>
                <w:rFonts w:ascii="Calibri" w:hAnsi="Calibri"/>
                <w:szCs w:val="22"/>
              </w:rPr>
            </w:pPr>
          </w:p>
          <w:p w14:paraId="389B3DC5" w14:textId="17D168FB" w:rsidR="004C6D01" w:rsidRDefault="004C6D01" w:rsidP="00C0704D">
            <w:pPr>
              <w:pStyle w:val="PLANNING"/>
              <w:rPr>
                <w:rFonts w:ascii="Calibri" w:hAnsi="Calibri"/>
                <w:szCs w:val="22"/>
              </w:rPr>
            </w:pPr>
            <w:r>
              <w:rPr>
                <w:rFonts w:ascii="Calibri" w:hAnsi="Calibri"/>
                <w:szCs w:val="22"/>
              </w:rPr>
              <w:t xml:space="preserve">3/2007/0102: Single storey extension to side of property and loft conversion providing three bedrooms and two bathrooms with dormer windows to both elevations (Approved).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EB3EC1">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33CFC9D2" w14:textId="2B5F091B" w:rsidR="00E46A81" w:rsidRDefault="00E46A81" w:rsidP="00811771">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detached dormer bungalow situated on a corner plot at the junction of Sunnyside Avenue and Fort Avenue. The site to which the proposal relates is located within the defined settlement area of Ribchester as well as the Ribchester Conservation Area. </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EB00F8">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EB00F8">
            <w:pPr>
              <w:pStyle w:val="Header"/>
              <w:tabs>
                <w:tab w:val="clear" w:pos="4153"/>
                <w:tab w:val="clear" w:pos="8306"/>
              </w:tabs>
              <w:jc w:val="both"/>
              <w:rPr>
                <w:rFonts w:ascii="Calibri" w:hAnsi="Calibri"/>
                <w:b/>
                <w:szCs w:val="22"/>
              </w:rPr>
            </w:pPr>
          </w:p>
          <w:p w14:paraId="786D9452" w14:textId="0A0B139A" w:rsidR="00C0704D" w:rsidRDefault="00E46A81" w:rsidP="00EB00F8">
            <w:pPr>
              <w:jc w:val="both"/>
              <w:rPr>
                <w:rFonts w:ascii="Calibri" w:hAnsi="Calibri"/>
                <w:szCs w:val="22"/>
              </w:rPr>
            </w:pPr>
            <w:r>
              <w:rPr>
                <w:rFonts w:ascii="Calibri" w:hAnsi="Calibri"/>
                <w:szCs w:val="22"/>
              </w:rPr>
              <w:t>Consent is sought for the erection of a timber boundary fence on top of the existing 0.9m high rendered dwarf boundary wall fronting both Sunnyside Avenue and Fort Avenue. The proposed fence would measure a maximum of 1.8m in height</w:t>
            </w:r>
            <w:r w:rsidR="00EB00F8">
              <w:rPr>
                <w:rFonts w:ascii="Calibri" w:hAnsi="Calibri"/>
                <w:szCs w:val="22"/>
              </w:rPr>
              <w:t xml:space="preserve"> measured from ground level. </w:t>
            </w:r>
          </w:p>
          <w:p w14:paraId="1B20488F" w14:textId="6F61C2D3" w:rsidR="00E46A81" w:rsidRPr="00D54E67" w:rsidRDefault="00E46A81" w:rsidP="00EB00F8">
            <w:pPr>
              <w:jc w:val="both"/>
              <w:rPr>
                <w:rFonts w:ascii="Calibri" w:hAnsi="Calibri"/>
                <w:szCs w:val="22"/>
              </w:rPr>
            </w:pPr>
          </w:p>
        </w:tc>
      </w:tr>
      <w:tr w:rsidR="0046548C" w:rsidRPr="00D2449B" w14:paraId="06BBE02F"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0439AD15" w14:textId="31405168" w:rsidR="00EB00F8" w:rsidRPr="00EB00F8" w:rsidRDefault="00EB00F8" w:rsidP="008542DE">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relates to the erection of boundary fence within the curtilage of an established residential property and is therefore considered acceptable in principle subject to an assessment of the material planning considerations. </w:t>
            </w:r>
          </w:p>
          <w:p w14:paraId="07A958AF" w14:textId="2F6670FE" w:rsidR="0046548C" w:rsidRDefault="0046548C" w:rsidP="008542DE">
            <w:pPr>
              <w:pStyle w:val="Header"/>
              <w:tabs>
                <w:tab w:val="clear" w:pos="4153"/>
                <w:tab w:val="clear" w:pos="8306"/>
              </w:tabs>
              <w:contextualSpacing/>
              <w:jc w:val="both"/>
              <w:rPr>
                <w:rFonts w:ascii="Calibri" w:hAnsi="Calibri"/>
                <w:b/>
                <w:szCs w:val="22"/>
              </w:rPr>
            </w:pPr>
          </w:p>
        </w:tc>
      </w:tr>
      <w:tr w:rsidR="008542DE" w:rsidRPr="00D2449B" w14:paraId="31994184"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19A33E41" w:rsidR="008542DE" w:rsidRDefault="008542DE" w:rsidP="002D5999">
            <w:pPr>
              <w:pStyle w:val="Header"/>
              <w:tabs>
                <w:tab w:val="clear" w:pos="4153"/>
                <w:tab w:val="clear" w:pos="8306"/>
              </w:tabs>
              <w:contextualSpacing/>
              <w:jc w:val="both"/>
              <w:rPr>
                <w:rFonts w:ascii="Calibri" w:hAnsi="Calibri"/>
                <w:b/>
                <w:szCs w:val="22"/>
              </w:rPr>
            </w:pPr>
            <w:r>
              <w:rPr>
                <w:rFonts w:ascii="Calibri" w:hAnsi="Calibri"/>
                <w:b/>
                <w:szCs w:val="22"/>
              </w:rPr>
              <w:t>Impact upon Character/appearance of Conservations Area</w:t>
            </w:r>
            <w:r w:rsidR="002D5999">
              <w:rPr>
                <w:rFonts w:ascii="Calibri" w:hAnsi="Calibri"/>
                <w:b/>
                <w:szCs w:val="22"/>
              </w:rPr>
              <w:t xml:space="preserve"> and visual amenity/ external appearance:</w:t>
            </w:r>
          </w:p>
          <w:p w14:paraId="3C664B9F" w14:textId="77777777" w:rsidR="008542DE" w:rsidRDefault="008542DE" w:rsidP="002D5999">
            <w:pPr>
              <w:pStyle w:val="Header"/>
              <w:tabs>
                <w:tab w:val="clear" w:pos="4153"/>
                <w:tab w:val="clear" w:pos="8306"/>
              </w:tabs>
              <w:contextualSpacing/>
              <w:jc w:val="both"/>
              <w:rPr>
                <w:rFonts w:ascii="Calibri" w:hAnsi="Calibri"/>
                <w:b/>
                <w:szCs w:val="22"/>
              </w:rPr>
            </w:pPr>
          </w:p>
          <w:p w14:paraId="59F026BF" w14:textId="77777777" w:rsidR="00AD7994" w:rsidRPr="00AD7994" w:rsidRDefault="00AD7994" w:rsidP="002D5999">
            <w:pPr>
              <w:contextualSpacing/>
              <w:jc w:val="both"/>
              <w:rPr>
                <w:rFonts w:ascii="Calibri" w:hAnsi="Calibri"/>
                <w:bCs/>
                <w:szCs w:val="22"/>
              </w:rPr>
            </w:pPr>
            <w:r>
              <w:rPr>
                <w:rFonts w:ascii="Calibri" w:hAnsi="Calibri"/>
                <w:bCs/>
                <w:szCs w:val="22"/>
              </w:rPr>
              <w:t xml:space="preserve">The proposal site is situated within the Ribchester Conservation Area. With reference to making decisions on applications for development in a Conservation Area, Section 72 of the Planning </w:t>
            </w:r>
            <w:r w:rsidRPr="00AD7994">
              <w:rPr>
                <w:rFonts w:ascii="Calibri" w:hAnsi="Calibri"/>
                <w:bCs/>
                <w:szCs w:val="22"/>
              </w:rPr>
              <w:t xml:space="preserve">(Listed Building and Conservation Areas) Act 1990 states that: </w:t>
            </w:r>
          </w:p>
          <w:p w14:paraId="6D0B5D07" w14:textId="77777777" w:rsidR="00AD7994" w:rsidRPr="00AD7994" w:rsidRDefault="00AD7994" w:rsidP="002D5999">
            <w:pPr>
              <w:contextualSpacing/>
              <w:jc w:val="both"/>
              <w:rPr>
                <w:rFonts w:ascii="Calibri" w:hAnsi="Calibri"/>
                <w:bCs/>
                <w:szCs w:val="22"/>
              </w:rPr>
            </w:pPr>
          </w:p>
          <w:p w14:paraId="67FCC81B" w14:textId="77777777" w:rsidR="00AD7994" w:rsidRPr="00AD7994" w:rsidRDefault="00AD7994" w:rsidP="002D5999">
            <w:pPr>
              <w:contextualSpacing/>
              <w:jc w:val="both"/>
              <w:rPr>
                <w:rFonts w:ascii="Calibri" w:hAnsi="Calibri"/>
                <w:bCs/>
                <w:i/>
                <w:iCs/>
                <w:szCs w:val="22"/>
              </w:rPr>
            </w:pPr>
            <w:r w:rsidRPr="00AD7994">
              <w:rPr>
                <w:rFonts w:ascii="Calibri" w:hAnsi="Calibri"/>
                <w:bCs/>
                <w:szCs w:val="22"/>
              </w:rPr>
              <w:t xml:space="preserve">“… </w:t>
            </w:r>
            <w:r w:rsidRPr="00AD7994">
              <w:rPr>
                <w:rFonts w:ascii="Calibri" w:hAnsi="Calibri"/>
                <w:bCs/>
                <w:i/>
                <w:iCs/>
                <w:szCs w:val="22"/>
              </w:rPr>
              <w:t>special attention shall be paid to the desirability of preserving or enhancing the character or appearance of that area.”</w:t>
            </w:r>
          </w:p>
          <w:p w14:paraId="6795A9AB" w14:textId="77777777" w:rsidR="00AD7994" w:rsidRPr="00AD7994" w:rsidRDefault="00AD7994" w:rsidP="002D5999">
            <w:pPr>
              <w:contextualSpacing/>
              <w:jc w:val="both"/>
              <w:rPr>
                <w:rFonts w:ascii="Calibri" w:hAnsi="Calibri"/>
                <w:bCs/>
                <w:i/>
                <w:iCs/>
                <w:szCs w:val="22"/>
              </w:rPr>
            </w:pPr>
          </w:p>
          <w:p w14:paraId="739AFA9B" w14:textId="77777777" w:rsidR="00AD7994" w:rsidRPr="00AD7994" w:rsidRDefault="00AD7994" w:rsidP="002D5999">
            <w:pPr>
              <w:contextualSpacing/>
              <w:jc w:val="both"/>
              <w:rPr>
                <w:rFonts w:ascii="Calibri" w:hAnsi="Calibri"/>
                <w:bCs/>
                <w:szCs w:val="22"/>
              </w:rPr>
            </w:pPr>
            <w:r w:rsidRPr="00AD7994">
              <w:rPr>
                <w:rFonts w:ascii="Calibri" w:hAnsi="Calibri"/>
                <w:bCs/>
                <w:szCs w:val="22"/>
              </w:rPr>
              <w:t xml:space="preserve">Moreover, Key Statement EN5 of the Ribble Valley Borough Core Strategy stipulates that all development proposals should respect and safeguard the character, appearance, and significance of all Conservation Areas. </w:t>
            </w:r>
          </w:p>
          <w:p w14:paraId="1B8D0552" w14:textId="77777777" w:rsidR="00AD7994" w:rsidRPr="00AD7994" w:rsidRDefault="00AD7994" w:rsidP="002D5999">
            <w:pPr>
              <w:contextualSpacing/>
              <w:jc w:val="both"/>
              <w:rPr>
                <w:rFonts w:ascii="Calibri" w:hAnsi="Calibri"/>
                <w:bCs/>
                <w:i/>
                <w:iCs/>
                <w:szCs w:val="22"/>
              </w:rPr>
            </w:pPr>
          </w:p>
          <w:p w14:paraId="0C11DBC1" w14:textId="77777777" w:rsidR="00AD7994" w:rsidRDefault="00AD7994" w:rsidP="002D5999">
            <w:pPr>
              <w:contextualSpacing/>
              <w:jc w:val="both"/>
              <w:rPr>
                <w:rFonts w:ascii="Calibri" w:hAnsi="Calibri"/>
                <w:bCs/>
                <w:i/>
                <w:iCs/>
                <w:szCs w:val="22"/>
              </w:rPr>
            </w:pPr>
            <w:r w:rsidRPr="00AD7994">
              <w:rPr>
                <w:rFonts w:ascii="Calibri" w:hAnsi="Calibri"/>
                <w:bCs/>
                <w:szCs w:val="22"/>
              </w:rPr>
              <w:t>Furthermore, Policy DME4 of the Ribble Valley Core Strategy state that ‘</w:t>
            </w:r>
            <w:r w:rsidRPr="00AD7994">
              <w:rPr>
                <w:rFonts w:ascii="Calibri" w:hAnsi="Calibri"/>
                <w:bCs/>
                <w:i/>
                <w:iCs/>
                <w:szCs w:val="22"/>
              </w:rPr>
              <w:t xml:space="preserve">proposals within, or affecting views into and out of, or affecting the setting of a conservation area will be required to conserve and where appropriate enhance its character and appearance.’ </w:t>
            </w:r>
          </w:p>
          <w:p w14:paraId="28E4CDE1" w14:textId="77777777" w:rsidR="00AD7994" w:rsidRDefault="00AD7994" w:rsidP="002D5999">
            <w:pPr>
              <w:contextualSpacing/>
              <w:jc w:val="both"/>
              <w:rPr>
                <w:rFonts w:ascii="Calibri" w:hAnsi="Calibri"/>
                <w:bCs/>
                <w:i/>
                <w:iCs/>
                <w:szCs w:val="22"/>
              </w:rPr>
            </w:pPr>
          </w:p>
          <w:p w14:paraId="59F9F655" w14:textId="3BD3C1EE" w:rsidR="00AD7994" w:rsidRDefault="002D5999" w:rsidP="002D5999">
            <w:pPr>
              <w:contextualSpacing/>
              <w:jc w:val="both"/>
              <w:rPr>
                <w:rFonts w:ascii="Calibri" w:hAnsi="Calibri"/>
                <w:bCs/>
                <w:szCs w:val="22"/>
              </w:rPr>
            </w:pPr>
            <w:r>
              <w:rPr>
                <w:rFonts w:ascii="Calibri" w:hAnsi="Calibri"/>
                <w:bCs/>
                <w:szCs w:val="22"/>
              </w:rPr>
              <w:t xml:space="preserve">With respect to general design/ external appearance, </w:t>
            </w:r>
            <w:r w:rsidR="00AD7994">
              <w:rPr>
                <w:rFonts w:ascii="Calibri" w:hAnsi="Calibri"/>
                <w:bCs/>
                <w:szCs w:val="22"/>
              </w:rPr>
              <w:t>Policy DMG1 states that:</w:t>
            </w:r>
          </w:p>
          <w:p w14:paraId="110144A6" w14:textId="77777777" w:rsidR="00AD7994" w:rsidRDefault="00AD7994" w:rsidP="002D5999">
            <w:pPr>
              <w:contextualSpacing/>
              <w:jc w:val="both"/>
              <w:rPr>
                <w:rFonts w:ascii="Calibri" w:hAnsi="Calibri"/>
                <w:bCs/>
                <w:szCs w:val="22"/>
              </w:rPr>
            </w:pPr>
          </w:p>
          <w:p w14:paraId="58D8715D" w14:textId="45092D62" w:rsidR="00AD7994" w:rsidRDefault="00AD7994" w:rsidP="002D5999">
            <w:pPr>
              <w:contextualSpacing/>
              <w:jc w:val="both"/>
              <w:rPr>
                <w:rFonts w:ascii="Calibri" w:hAnsi="Calibri"/>
                <w:bCs/>
                <w:i/>
                <w:iCs/>
                <w:szCs w:val="22"/>
              </w:rPr>
            </w:pPr>
            <w:r>
              <w:rPr>
                <w:rFonts w:ascii="Calibri" w:hAnsi="Calibri"/>
                <w:bCs/>
                <w:i/>
                <w:iCs/>
                <w:szCs w:val="22"/>
              </w:rPr>
              <w:lastRenderedPageBreak/>
              <w:t>‘</w:t>
            </w:r>
            <w:r w:rsidRPr="00AD7994">
              <w:rPr>
                <w:rFonts w:ascii="Calibri" w:hAnsi="Calibri"/>
                <w:bCs/>
                <w:i/>
                <w:iCs/>
                <w:szCs w:val="22"/>
              </w:rPr>
              <w:t>All development must be sympathetic to existing and proposed land uses in terms of its size, intensity and nature as well as scale, massing, style, features and building material...particular emphasis will be placed on visual appearance and the relationship to surroundings, including impact on landscape character, as well as the effects of development on existing amenities.’</w:t>
            </w:r>
          </w:p>
          <w:p w14:paraId="7290D684" w14:textId="77777777" w:rsidR="002D5999" w:rsidRDefault="002D5999" w:rsidP="002D5999">
            <w:pPr>
              <w:contextualSpacing/>
              <w:jc w:val="both"/>
              <w:rPr>
                <w:rFonts w:ascii="Calibri" w:hAnsi="Calibri"/>
                <w:bCs/>
                <w:i/>
                <w:iCs/>
                <w:szCs w:val="22"/>
              </w:rPr>
            </w:pPr>
          </w:p>
          <w:p w14:paraId="12EA572B" w14:textId="77777777" w:rsidR="002D5999" w:rsidRPr="002D5999" w:rsidRDefault="002D5999" w:rsidP="002D5999">
            <w:pPr>
              <w:contextualSpacing/>
              <w:jc w:val="both"/>
              <w:rPr>
                <w:rFonts w:ascii="Calibri" w:hAnsi="Calibri"/>
                <w:bCs/>
                <w:i/>
                <w:iCs/>
                <w:szCs w:val="22"/>
              </w:rPr>
            </w:pPr>
            <w:r>
              <w:rPr>
                <w:rFonts w:ascii="Calibri" w:hAnsi="Calibri"/>
                <w:bCs/>
                <w:szCs w:val="22"/>
              </w:rPr>
              <w:t>Paragraph 135 of the National Planning Policy Framework also states that ‘</w:t>
            </w:r>
            <w:r w:rsidRPr="002D5999">
              <w:rPr>
                <w:rFonts w:ascii="Calibri" w:hAnsi="Calibri"/>
                <w:bCs/>
                <w:i/>
                <w:iCs/>
                <w:szCs w:val="22"/>
              </w:rPr>
              <w:t>Planning policies and decisions should ensure that developments are sympathetic to local character and history, including the surrounding built environment and landscape setting.’</w:t>
            </w:r>
          </w:p>
          <w:p w14:paraId="15275A27" w14:textId="77777777" w:rsidR="00AD7994" w:rsidRDefault="00AD7994" w:rsidP="002D5999">
            <w:pPr>
              <w:contextualSpacing/>
              <w:jc w:val="both"/>
              <w:rPr>
                <w:rFonts w:ascii="Calibri" w:hAnsi="Calibri"/>
                <w:bCs/>
                <w:i/>
                <w:iCs/>
                <w:szCs w:val="22"/>
              </w:rPr>
            </w:pPr>
          </w:p>
          <w:p w14:paraId="5D9AD8B7" w14:textId="4727A5D2" w:rsidR="00164D93" w:rsidRDefault="00AD7994" w:rsidP="002D5999">
            <w:pPr>
              <w:contextualSpacing/>
              <w:jc w:val="both"/>
              <w:rPr>
                <w:rFonts w:ascii="Calibri" w:hAnsi="Calibri"/>
                <w:bCs/>
                <w:szCs w:val="22"/>
              </w:rPr>
            </w:pPr>
            <w:r>
              <w:rPr>
                <w:rFonts w:ascii="Calibri" w:hAnsi="Calibri"/>
                <w:bCs/>
                <w:szCs w:val="22"/>
              </w:rPr>
              <w:t xml:space="preserve">Boundary treatments contribute significantly to the streetscape and character of an area insofar that poorly designed treatments can considerably undermine the quality of the built environment. </w:t>
            </w:r>
          </w:p>
          <w:p w14:paraId="4BCAA05A" w14:textId="77777777" w:rsidR="00164D93" w:rsidRDefault="00164D93" w:rsidP="002D5999">
            <w:pPr>
              <w:contextualSpacing/>
              <w:jc w:val="both"/>
              <w:rPr>
                <w:rFonts w:ascii="Calibri" w:hAnsi="Calibri"/>
                <w:bCs/>
                <w:szCs w:val="22"/>
              </w:rPr>
            </w:pPr>
          </w:p>
          <w:p w14:paraId="6DF5E142" w14:textId="653B6617" w:rsidR="00164D93" w:rsidRDefault="00164D93" w:rsidP="002D5999">
            <w:pPr>
              <w:contextualSpacing/>
              <w:jc w:val="both"/>
              <w:rPr>
                <w:rFonts w:ascii="Calibri" w:hAnsi="Calibri"/>
                <w:bCs/>
                <w:szCs w:val="22"/>
              </w:rPr>
            </w:pPr>
            <w:r>
              <w:rPr>
                <w:rFonts w:ascii="Calibri" w:hAnsi="Calibri"/>
                <w:bCs/>
                <w:szCs w:val="22"/>
              </w:rPr>
              <w:t>In this location, the existing locality has a generally open aspect characterised in main by low level boundary treatment and hedgerows which serve to soften the built form and positively contribute to the street scene. In contrast, the proposed boundary fence, if implemented, would read as a prominent feature and its location at the point where Sunnyside Avenue meets Fort Avenue means that is would be visually prominent in both directions. The proposals height</w:t>
            </w:r>
            <w:r w:rsidR="002D5999">
              <w:rPr>
                <w:rFonts w:ascii="Calibri" w:hAnsi="Calibri"/>
                <w:bCs/>
                <w:szCs w:val="22"/>
              </w:rPr>
              <w:t xml:space="preserve"> and </w:t>
            </w:r>
            <w:r>
              <w:rPr>
                <w:rFonts w:ascii="Calibri" w:hAnsi="Calibri"/>
                <w:bCs/>
                <w:szCs w:val="22"/>
              </w:rPr>
              <w:t>close boarded design</w:t>
            </w:r>
            <w:r w:rsidR="002D5999">
              <w:rPr>
                <w:rFonts w:ascii="Calibri" w:hAnsi="Calibri"/>
                <w:bCs/>
                <w:szCs w:val="22"/>
              </w:rPr>
              <w:t xml:space="preserve"> </w:t>
            </w:r>
            <w:r>
              <w:rPr>
                <w:rFonts w:ascii="Calibri" w:hAnsi="Calibri"/>
                <w:bCs/>
                <w:szCs w:val="22"/>
              </w:rPr>
              <w:t>would be in stark contrast with the existing boundary treatments found within the immediate locality</w:t>
            </w:r>
            <w:r w:rsidR="006C0D04">
              <w:rPr>
                <w:rFonts w:ascii="Calibri" w:hAnsi="Calibri"/>
                <w:bCs/>
                <w:szCs w:val="22"/>
              </w:rPr>
              <w:t xml:space="preserve"> and would create a sense of enclosure which would significantly affect the openness of the area. </w:t>
            </w:r>
            <w:r w:rsidR="00434E69">
              <w:rPr>
                <w:rFonts w:ascii="Calibri" w:hAnsi="Calibri"/>
                <w:bCs/>
                <w:szCs w:val="22"/>
              </w:rPr>
              <w:t xml:space="preserve">In this respect, the proposed development would read as an incongruous feature which would fail to respond positively </w:t>
            </w:r>
            <w:r w:rsidR="000D4F1B">
              <w:rPr>
                <w:rFonts w:ascii="Calibri" w:hAnsi="Calibri"/>
                <w:bCs/>
                <w:szCs w:val="22"/>
              </w:rPr>
              <w:t>to</w:t>
            </w:r>
            <w:r w:rsidR="00434E69">
              <w:rPr>
                <w:rFonts w:ascii="Calibri" w:hAnsi="Calibri"/>
                <w:bCs/>
                <w:szCs w:val="22"/>
              </w:rPr>
              <w:t xml:space="preserve"> its surroundings</w:t>
            </w:r>
            <w:r w:rsidR="006C0D04">
              <w:rPr>
                <w:rFonts w:ascii="Calibri" w:hAnsi="Calibri"/>
                <w:bCs/>
                <w:szCs w:val="22"/>
              </w:rPr>
              <w:t xml:space="preserve">, instead </w:t>
            </w:r>
            <w:r w:rsidR="00434E69">
              <w:rPr>
                <w:rFonts w:ascii="Calibri" w:hAnsi="Calibri"/>
                <w:bCs/>
                <w:szCs w:val="22"/>
              </w:rPr>
              <w:t>appear</w:t>
            </w:r>
            <w:r w:rsidR="006C0D04">
              <w:rPr>
                <w:rFonts w:ascii="Calibri" w:hAnsi="Calibri"/>
                <w:bCs/>
                <w:szCs w:val="22"/>
              </w:rPr>
              <w:t>ing</w:t>
            </w:r>
            <w:r w:rsidR="00434E69">
              <w:rPr>
                <w:rFonts w:ascii="Calibri" w:hAnsi="Calibri"/>
                <w:bCs/>
                <w:szCs w:val="22"/>
              </w:rPr>
              <w:t xml:space="preserve"> at odds with </w:t>
            </w:r>
            <w:r w:rsidR="006C0D04">
              <w:rPr>
                <w:rFonts w:ascii="Calibri" w:hAnsi="Calibri"/>
                <w:bCs/>
                <w:szCs w:val="22"/>
              </w:rPr>
              <w:t xml:space="preserve">the </w:t>
            </w:r>
            <w:r w:rsidR="00434E69">
              <w:rPr>
                <w:rFonts w:ascii="Calibri" w:hAnsi="Calibri"/>
                <w:bCs/>
                <w:szCs w:val="22"/>
              </w:rPr>
              <w:t xml:space="preserve">prevailing character of the immediate street scene. </w:t>
            </w:r>
          </w:p>
          <w:p w14:paraId="20D039C7" w14:textId="77777777" w:rsidR="006C0D04" w:rsidRDefault="006C0D04" w:rsidP="002D5999">
            <w:pPr>
              <w:contextualSpacing/>
              <w:jc w:val="both"/>
              <w:rPr>
                <w:rFonts w:ascii="Calibri" w:hAnsi="Calibri"/>
                <w:bCs/>
                <w:szCs w:val="22"/>
              </w:rPr>
            </w:pPr>
          </w:p>
          <w:p w14:paraId="4D962D1E" w14:textId="552D6D5D" w:rsidR="006C0D04" w:rsidRDefault="006C0D04" w:rsidP="002D5999">
            <w:pPr>
              <w:contextualSpacing/>
              <w:jc w:val="both"/>
              <w:rPr>
                <w:rFonts w:ascii="Calibri" w:hAnsi="Calibri"/>
                <w:bCs/>
                <w:szCs w:val="22"/>
              </w:rPr>
            </w:pPr>
            <w:r>
              <w:rPr>
                <w:rFonts w:ascii="Calibri" w:hAnsi="Calibri"/>
                <w:bCs/>
                <w:szCs w:val="22"/>
              </w:rPr>
              <w:t>In view of the above, the proposed development would be in direct conflict with Key Statement EN5 and Policy DME4 and DMG1 of the Ribble Valley Core Strategy and Section 72 of the Planning (Listed Building and Conservation Areas) Act 1990.</w:t>
            </w:r>
          </w:p>
          <w:p w14:paraId="4D64DDAE" w14:textId="24284119" w:rsidR="008542DE" w:rsidRPr="00AD7994" w:rsidRDefault="008542DE" w:rsidP="002D5999">
            <w:pPr>
              <w:contextualSpacing/>
              <w:jc w:val="both"/>
              <w:rPr>
                <w:rFonts w:ascii="Calibri" w:hAnsi="Calibri"/>
                <w:bCs/>
                <w:szCs w:val="22"/>
              </w:rPr>
            </w:pPr>
          </w:p>
        </w:tc>
      </w:tr>
      <w:tr w:rsidR="00C0704D" w:rsidRPr="00D2449B" w14:paraId="617768FF"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3F9C3B56" w14:textId="1CCE5305" w:rsidR="00EB00F8" w:rsidRPr="00EB00F8" w:rsidRDefault="00EB00F8"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dwelling is located on a corner plot and consequently only has one directly adjoining neighbouring property, no.1 Fort Avenue. The proposed fence is proposed to be sited to the north-western extents of the proposal site and would therefore be sufficiently distanced from the neighbouring dwelling so as to mitigate any potential adverse impact by way of overshadowing, loss of outlook or daylight.  </w:t>
            </w:r>
          </w:p>
          <w:p w14:paraId="0DB485A3" w14:textId="77777777" w:rsidR="00ED00B7" w:rsidRPr="00C0704D" w:rsidRDefault="00ED00B7" w:rsidP="00C0704D">
            <w:pPr>
              <w:contextualSpacing/>
              <w:rPr>
                <w:rFonts w:ascii="Calibri" w:hAnsi="Calibri"/>
                <w:szCs w:val="22"/>
              </w:rPr>
            </w:pPr>
            <w:r>
              <w:rPr>
                <w:rFonts w:ascii="Calibri" w:hAnsi="Calibri"/>
                <w:szCs w:val="22"/>
              </w:rPr>
              <w:t xml:space="preserve"> </w:t>
            </w:r>
          </w:p>
        </w:tc>
      </w:tr>
      <w:tr w:rsidR="00824DB6" w:rsidRPr="00D2449B" w14:paraId="673C0DDB"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6F4347B6" w14:textId="1D4A6DC0" w:rsidR="003D2EDB" w:rsidRDefault="003D2EDB"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Lancashire County Council Highways have been consulted on the proposed development and do not consider that the application as submitted fully assesses the highway impact of the proposed development. </w:t>
            </w:r>
          </w:p>
          <w:p w14:paraId="69E4C01F" w14:textId="77777777" w:rsidR="003D2EDB" w:rsidRDefault="003D2EDB" w:rsidP="00EA09F9">
            <w:pPr>
              <w:pStyle w:val="Header"/>
              <w:tabs>
                <w:tab w:val="clear" w:pos="4153"/>
                <w:tab w:val="clear" w:pos="8306"/>
              </w:tabs>
              <w:contextualSpacing/>
              <w:jc w:val="both"/>
              <w:rPr>
                <w:rFonts w:ascii="Calibri" w:hAnsi="Calibri"/>
                <w:bCs/>
                <w:szCs w:val="22"/>
              </w:rPr>
            </w:pPr>
          </w:p>
          <w:p w14:paraId="62FBFC8D" w14:textId="1C9F54E4" w:rsidR="003D2EDB" w:rsidRDefault="003D2EDB"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will result in a 1.8m fence line within close proximity to the site access off Fort Avenue, extending along the boundary of the property on to Sunnyside Avenue. The Local Highway Authority therefore have concerns regarding visibility at the existing access to the dwelling as well </w:t>
            </w:r>
            <w:r w:rsidR="000D4F1B">
              <w:rPr>
                <w:rFonts w:ascii="Calibri" w:hAnsi="Calibri"/>
                <w:bCs/>
                <w:szCs w:val="22"/>
              </w:rPr>
              <w:t xml:space="preserve">as </w:t>
            </w:r>
            <w:r>
              <w:rPr>
                <w:rFonts w:ascii="Calibri" w:hAnsi="Calibri"/>
                <w:bCs/>
                <w:szCs w:val="22"/>
              </w:rPr>
              <w:t xml:space="preserve">at the junction of Sunnyside Avenue and Fort Avenue. </w:t>
            </w:r>
          </w:p>
          <w:p w14:paraId="5891491B" w14:textId="77777777" w:rsidR="003D2EDB" w:rsidRDefault="003D2EDB" w:rsidP="00EA09F9">
            <w:pPr>
              <w:pStyle w:val="Header"/>
              <w:tabs>
                <w:tab w:val="clear" w:pos="4153"/>
                <w:tab w:val="clear" w:pos="8306"/>
              </w:tabs>
              <w:contextualSpacing/>
              <w:jc w:val="both"/>
              <w:rPr>
                <w:rFonts w:ascii="Calibri" w:hAnsi="Calibri"/>
                <w:bCs/>
                <w:szCs w:val="22"/>
              </w:rPr>
            </w:pPr>
          </w:p>
          <w:p w14:paraId="6DA2AAF1" w14:textId="7AA6FD6C" w:rsidR="00927776" w:rsidRDefault="003D2EDB"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To ensure adequate intervisibility between highway users at the existing dwelling access a visibility splay set 2 metres back from the near edge of the carriageway and extending 25 metres along the nearside carriageway edge to the north-west of the access </w:t>
            </w:r>
            <w:r w:rsidR="00927776">
              <w:rPr>
                <w:rFonts w:ascii="Calibri" w:hAnsi="Calibri"/>
                <w:bCs/>
                <w:szCs w:val="22"/>
              </w:rPr>
              <w:t>would be required</w:t>
            </w:r>
            <w:r w:rsidR="004D4483">
              <w:rPr>
                <w:rFonts w:ascii="Calibri" w:hAnsi="Calibri"/>
                <w:bCs/>
                <w:szCs w:val="22"/>
              </w:rPr>
              <w:t xml:space="preserve">. Furthermore, an additional </w:t>
            </w:r>
            <w:r w:rsidR="00927776">
              <w:rPr>
                <w:rFonts w:ascii="Calibri" w:hAnsi="Calibri"/>
                <w:bCs/>
                <w:szCs w:val="22"/>
              </w:rPr>
              <w:t>visibility splay set 2.4m back from the near edge of the carriageway</w:t>
            </w:r>
            <w:r w:rsidR="004D4483">
              <w:rPr>
                <w:rFonts w:ascii="Calibri" w:hAnsi="Calibri"/>
                <w:bCs/>
                <w:szCs w:val="22"/>
              </w:rPr>
              <w:t xml:space="preserve"> at the junction of Sunnyside Avenue and Fort Avenue</w:t>
            </w:r>
            <w:r w:rsidR="00927776">
              <w:rPr>
                <w:rFonts w:ascii="Calibri" w:hAnsi="Calibri"/>
                <w:bCs/>
                <w:szCs w:val="22"/>
              </w:rPr>
              <w:t xml:space="preserve"> </w:t>
            </w:r>
            <w:r w:rsidR="004D4483">
              <w:rPr>
                <w:rFonts w:ascii="Calibri" w:hAnsi="Calibri"/>
                <w:bCs/>
                <w:szCs w:val="22"/>
              </w:rPr>
              <w:t xml:space="preserve">and extending </w:t>
            </w:r>
            <w:r w:rsidR="00927776">
              <w:rPr>
                <w:rFonts w:ascii="Calibri" w:hAnsi="Calibri"/>
                <w:bCs/>
                <w:szCs w:val="22"/>
              </w:rPr>
              <w:t>25 metres along the nearside carriageway edge to the north of the access</w:t>
            </w:r>
            <w:r w:rsidR="004D4483">
              <w:rPr>
                <w:rFonts w:ascii="Calibri" w:hAnsi="Calibri"/>
                <w:bCs/>
                <w:szCs w:val="22"/>
              </w:rPr>
              <w:t xml:space="preserve"> would also be required. </w:t>
            </w:r>
          </w:p>
          <w:p w14:paraId="45A6022C" w14:textId="77777777" w:rsidR="00927776" w:rsidRDefault="00927776" w:rsidP="00EA09F9">
            <w:pPr>
              <w:pStyle w:val="Header"/>
              <w:tabs>
                <w:tab w:val="clear" w:pos="4153"/>
                <w:tab w:val="clear" w:pos="8306"/>
              </w:tabs>
              <w:contextualSpacing/>
              <w:jc w:val="both"/>
              <w:rPr>
                <w:rFonts w:ascii="Calibri" w:hAnsi="Calibri"/>
                <w:bCs/>
                <w:szCs w:val="22"/>
              </w:rPr>
            </w:pPr>
          </w:p>
          <w:p w14:paraId="54F5FCB0" w14:textId="0F6F2A62" w:rsidR="003D2EDB" w:rsidRPr="003D2EDB" w:rsidRDefault="00927776" w:rsidP="00EA09F9">
            <w:pPr>
              <w:pStyle w:val="Header"/>
              <w:tabs>
                <w:tab w:val="clear" w:pos="4153"/>
                <w:tab w:val="clear" w:pos="8306"/>
              </w:tabs>
              <w:contextualSpacing/>
              <w:jc w:val="both"/>
              <w:rPr>
                <w:rFonts w:ascii="Calibri" w:hAnsi="Calibri"/>
                <w:bCs/>
                <w:szCs w:val="22"/>
              </w:rPr>
            </w:pPr>
            <w:r>
              <w:rPr>
                <w:rFonts w:ascii="Calibri" w:hAnsi="Calibri"/>
                <w:bCs/>
                <w:szCs w:val="22"/>
              </w:rPr>
              <w:t>The LHA have therefore requested a plan showing the required sight lines in order</w:t>
            </w:r>
            <w:r w:rsidR="000D4F1B">
              <w:rPr>
                <w:rFonts w:ascii="Calibri" w:hAnsi="Calibri"/>
                <w:bCs/>
                <w:szCs w:val="22"/>
              </w:rPr>
              <w:t xml:space="preserve"> to</w:t>
            </w:r>
            <w:r>
              <w:rPr>
                <w:rFonts w:ascii="Calibri" w:hAnsi="Calibri"/>
                <w:bCs/>
                <w:szCs w:val="22"/>
              </w:rPr>
              <w:t xml:space="preserve"> assist in understanding whether the development is likely to impede visibility in both locations. If the Council was minded to</w:t>
            </w:r>
            <w:r w:rsidR="002D5999">
              <w:rPr>
                <w:rFonts w:ascii="Calibri" w:hAnsi="Calibri"/>
                <w:bCs/>
                <w:szCs w:val="22"/>
              </w:rPr>
              <w:t xml:space="preserve"> </w:t>
            </w:r>
            <w:r>
              <w:rPr>
                <w:rFonts w:ascii="Calibri" w:hAnsi="Calibri"/>
                <w:bCs/>
                <w:szCs w:val="22"/>
              </w:rPr>
              <w:t xml:space="preserve">approve the </w:t>
            </w:r>
            <w:r w:rsidR="004D4483">
              <w:rPr>
                <w:rFonts w:ascii="Calibri" w:hAnsi="Calibri"/>
                <w:bCs/>
                <w:szCs w:val="22"/>
              </w:rPr>
              <w:t xml:space="preserve">application, then this information would have been required prior to </w:t>
            </w:r>
            <w:r w:rsidR="004D4483">
              <w:rPr>
                <w:rFonts w:ascii="Calibri" w:hAnsi="Calibri"/>
                <w:bCs/>
                <w:szCs w:val="22"/>
              </w:rPr>
              <w:lastRenderedPageBreak/>
              <w:t>determination</w:t>
            </w:r>
            <w:r>
              <w:rPr>
                <w:rFonts w:ascii="Calibri" w:hAnsi="Calibri"/>
                <w:bCs/>
                <w:szCs w:val="22"/>
              </w:rPr>
              <w:t xml:space="preserve">, </w:t>
            </w:r>
            <w:r w:rsidR="004D4483">
              <w:rPr>
                <w:rFonts w:ascii="Calibri" w:hAnsi="Calibri"/>
                <w:bCs/>
                <w:szCs w:val="22"/>
              </w:rPr>
              <w:t xml:space="preserve">however given the </w:t>
            </w:r>
            <w:r>
              <w:rPr>
                <w:rFonts w:ascii="Calibri" w:hAnsi="Calibri"/>
                <w:bCs/>
                <w:szCs w:val="22"/>
              </w:rPr>
              <w:t xml:space="preserve">aforementioned concerns with respect to the external appearance of the development, this information has not been requested. </w:t>
            </w:r>
          </w:p>
          <w:p w14:paraId="337694ED" w14:textId="04BBF706" w:rsidR="00824DB6" w:rsidRDefault="00824DB6"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B00F8">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146AE09E" w14:textId="77777777" w:rsidR="00C0704D" w:rsidRDefault="00C0704D" w:rsidP="00EB00F8">
            <w:pPr>
              <w:pStyle w:val="Header"/>
              <w:tabs>
                <w:tab w:val="clear" w:pos="4153"/>
                <w:tab w:val="clear" w:pos="8306"/>
              </w:tabs>
              <w:contextualSpacing/>
              <w:jc w:val="both"/>
              <w:rPr>
                <w:rFonts w:ascii="Calibri" w:hAnsi="Calibri"/>
                <w:b/>
                <w:szCs w:val="22"/>
              </w:rPr>
            </w:pPr>
          </w:p>
          <w:p w14:paraId="72962FA7" w14:textId="77777777" w:rsidR="00C0704D" w:rsidRDefault="00EB00F8" w:rsidP="00EB00F8">
            <w:pPr>
              <w:contextualSpacing/>
              <w:jc w:val="both"/>
              <w:rPr>
                <w:rFonts w:ascii="Calibri" w:hAnsi="Calibri"/>
                <w:bCs/>
                <w:szCs w:val="22"/>
              </w:rPr>
            </w:pPr>
            <w:r>
              <w:rPr>
                <w:rFonts w:ascii="Calibri" w:hAnsi="Calibri"/>
                <w:bCs/>
                <w:szCs w:val="22"/>
              </w:rPr>
              <w:t xml:space="preserve">No ecological constraints have been identified with respect to the proposed development. The development is exempt from having to achieve the mandatory Biodiversity Net Gain requirements as it is a householder application. </w:t>
            </w:r>
          </w:p>
          <w:p w14:paraId="6337C4D8" w14:textId="5C82EC20" w:rsidR="00EB00F8" w:rsidRPr="00EB00F8" w:rsidRDefault="00EB00F8" w:rsidP="00EB00F8">
            <w:pPr>
              <w:contextualSpacing/>
              <w:jc w:val="both"/>
              <w:rPr>
                <w:rFonts w:ascii="Calibri" w:hAnsi="Calibri"/>
                <w:bCs/>
                <w:szCs w:val="22"/>
              </w:rPr>
            </w:pPr>
          </w:p>
        </w:tc>
      </w:tr>
      <w:tr w:rsidR="00C0704D" w:rsidRPr="00D2449B" w14:paraId="0A9D02B4" w14:textId="77777777" w:rsidTr="00EB3EC1">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7A3D07BF" w14:textId="7E020400" w:rsidR="009F4443" w:rsidRDefault="00B57484" w:rsidP="00DD62F6">
            <w:pPr>
              <w:pStyle w:val="Header"/>
              <w:tabs>
                <w:tab w:val="clear" w:pos="4153"/>
                <w:tab w:val="clear" w:pos="8306"/>
              </w:tabs>
              <w:contextualSpacing/>
              <w:jc w:val="both"/>
              <w:rPr>
                <w:rFonts w:ascii="Calibri" w:hAnsi="Calibri"/>
                <w:bCs/>
                <w:szCs w:val="22"/>
              </w:rPr>
            </w:pPr>
            <w:r w:rsidRPr="00B57484">
              <w:rPr>
                <w:rFonts w:ascii="Calibri" w:hAnsi="Calibri"/>
                <w:bCs/>
                <w:szCs w:val="22"/>
              </w:rPr>
              <w:t>As such, for the above reasons and having regard to all material considerations and matters raised</w:t>
            </w:r>
            <w:r w:rsidR="004C6D01">
              <w:rPr>
                <w:rFonts w:ascii="Calibri" w:hAnsi="Calibri"/>
                <w:bCs/>
                <w:szCs w:val="22"/>
              </w:rPr>
              <w:t xml:space="preserve">, </w:t>
            </w:r>
            <w:r w:rsidRPr="00B57484">
              <w:rPr>
                <w:rFonts w:ascii="Calibri" w:hAnsi="Calibri"/>
                <w:bCs/>
                <w:szCs w:val="22"/>
              </w:rPr>
              <w:t xml:space="preserve">the application is recommended for </w:t>
            </w:r>
            <w:r w:rsidR="00EB00F8">
              <w:rPr>
                <w:rFonts w:ascii="Calibri" w:hAnsi="Calibri"/>
                <w:bCs/>
                <w:szCs w:val="22"/>
              </w:rPr>
              <w:t>refusal</w:t>
            </w:r>
            <w:r w:rsidRPr="00B57484">
              <w:rPr>
                <w:rFonts w:ascii="Calibri" w:hAnsi="Calibri"/>
                <w:bCs/>
                <w:szCs w:val="22"/>
              </w:rPr>
              <w:t>.</w:t>
            </w:r>
          </w:p>
          <w:p w14:paraId="3A4BD7A7" w14:textId="216893E0" w:rsidR="00B57484" w:rsidRDefault="00B57484" w:rsidP="00DD62F6">
            <w:pPr>
              <w:pStyle w:val="Header"/>
              <w:tabs>
                <w:tab w:val="clear" w:pos="4153"/>
                <w:tab w:val="clear" w:pos="8306"/>
              </w:tabs>
              <w:contextualSpacing/>
              <w:jc w:val="both"/>
              <w:rPr>
                <w:rFonts w:ascii="Calibri" w:hAnsi="Calibri"/>
                <w:b/>
                <w:szCs w:val="22"/>
              </w:rPr>
            </w:pPr>
          </w:p>
        </w:tc>
      </w:tr>
      <w:tr w:rsidR="004C6D01" w:rsidRPr="00D2449B" w14:paraId="507FC89B" w14:textId="77777777" w:rsidTr="00EB3EC1">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4C6D01" w:rsidRPr="00D2449B" w:rsidRDefault="004C6D01" w:rsidP="004C6D01">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0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6804FF3" w:rsidR="004C6D01" w:rsidRPr="00D2449B" w:rsidRDefault="004C6D01" w:rsidP="004C6D01">
            <w:pPr>
              <w:rPr>
                <w:rFonts w:ascii="Calibri" w:hAnsi="Calibri"/>
                <w:bCs/>
                <w:szCs w:val="22"/>
              </w:rPr>
            </w:pPr>
            <w:r w:rsidRPr="009F4443">
              <w:rPr>
                <w:rFonts w:asciiTheme="minorHAnsi" w:hAnsiTheme="minorHAnsi"/>
                <w:bCs/>
                <w:szCs w:val="22"/>
              </w:rPr>
              <w:t xml:space="preserve">That planning consent be </w:t>
            </w:r>
            <w:r w:rsidR="00EB00F8">
              <w:rPr>
                <w:rFonts w:asciiTheme="minorHAnsi" w:hAnsiTheme="minorHAnsi"/>
                <w:bCs/>
                <w:szCs w:val="22"/>
              </w:rPr>
              <w:t xml:space="preserve">refused for the following reasons: </w:t>
            </w:r>
          </w:p>
        </w:tc>
      </w:tr>
      <w:tr w:rsidR="002D5999" w:rsidRPr="00D2449B" w14:paraId="44F5E31B" w14:textId="77777777" w:rsidTr="00EB3EC1">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E2284DB" w14:textId="7E6736CD" w:rsidR="002D5999" w:rsidRPr="00D2449B" w:rsidRDefault="002D5999" w:rsidP="002D5999">
            <w:pPr>
              <w:jc w:val="center"/>
              <w:rPr>
                <w:rFonts w:ascii="Calibri" w:hAnsi="Calibri"/>
                <w:b/>
                <w:szCs w:val="22"/>
              </w:rPr>
            </w:pPr>
            <w:r>
              <w:rPr>
                <w:rFonts w:ascii="Calibri" w:hAnsi="Calibri"/>
                <w:b/>
                <w:szCs w:val="22"/>
              </w:rPr>
              <w:t xml:space="preserve">01: </w:t>
            </w:r>
          </w:p>
        </w:tc>
        <w:tc>
          <w:tcPr>
            <w:tcW w:w="740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FAEE9" w14:textId="51B234C4" w:rsidR="002D5999" w:rsidRPr="00F06C0B" w:rsidRDefault="002D5999" w:rsidP="00F06C0B">
            <w:pPr>
              <w:contextualSpacing/>
              <w:jc w:val="both"/>
              <w:rPr>
                <w:rFonts w:ascii="Calibri" w:hAnsi="Calibri"/>
                <w:bCs/>
                <w:szCs w:val="22"/>
              </w:rPr>
            </w:pPr>
            <w:r>
              <w:rPr>
                <w:rFonts w:asciiTheme="minorHAnsi" w:hAnsiTheme="minorHAnsi"/>
                <w:bCs/>
                <w:szCs w:val="22"/>
              </w:rPr>
              <w:t xml:space="preserve">The proposed development by virtue of its </w:t>
            </w:r>
            <w:r w:rsidR="00EB3EC1">
              <w:rPr>
                <w:rFonts w:asciiTheme="minorHAnsi" w:hAnsiTheme="minorHAnsi"/>
                <w:bCs/>
                <w:szCs w:val="22"/>
              </w:rPr>
              <w:t xml:space="preserve">overall </w:t>
            </w:r>
            <w:r>
              <w:rPr>
                <w:rFonts w:asciiTheme="minorHAnsi" w:hAnsiTheme="minorHAnsi"/>
                <w:bCs/>
                <w:szCs w:val="22"/>
              </w:rPr>
              <w:t xml:space="preserve">height, close boarded design and visual prominence would result in the introduction of an incongruous and unsympathetic feature that would be of detriment to the character and visual amenities of the surrounding area. As such, the proposal is contrary to the aims and objectives of </w:t>
            </w:r>
            <w:r>
              <w:rPr>
                <w:rFonts w:ascii="Calibri" w:hAnsi="Calibri"/>
                <w:bCs/>
                <w:szCs w:val="22"/>
              </w:rPr>
              <w:t xml:space="preserve">Key Statement EN5 and Policies DME4 and DMG1 of the Ribble Valley Core Strategy (2008-2028), Section 72 of the Planning (Listed Building and Conservation Areas) Act 1990 and Paragraph 135 of National Planning Policy Framework. </w:t>
            </w:r>
          </w:p>
        </w:tc>
      </w:tr>
    </w:tbl>
    <w:p w14:paraId="513FB541" w14:textId="77777777" w:rsidR="00872C52" w:rsidRPr="00D2449B" w:rsidRDefault="00872C52">
      <w:pPr>
        <w:rPr>
          <w:rFonts w:ascii="Calibri" w:hAnsi="Calibri"/>
          <w:szCs w:val="22"/>
        </w:rPr>
      </w:pPr>
    </w:p>
    <w:sectPr w:rsidR="00872C52"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77D57"/>
    <w:rsid w:val="000B5CB5"/>
    <w:rsid w:val="000D4F1B"/>
    <w:rsid w:val="001203B2"/>
    <w:rsid w:val="00130035"/>
    <w:rsid w:val="00164D93"/>
    <w:rsid w:val="001D4F7A"/>
    <w:rsid w:val="00250879"/>
    <w:rsid w:val="0029334A"/>
    <w:rsid w:val="002A01CF"/>
    <w:rsid w:val="002A06C2"/>
    <w:rsid w:val="002C6277"/>
    <w:rsid w:val="002D5999"/>
    <w:rsid w:val="002F2580"/>
    <w:rsid w:val="00321B6E"/>
    <w:rsid w:val="003607B9"/>
    <w:rsid w:val="003D2EDB"/>
    <w:rsid w:val="00434E69"/>
    <w:rsid w:val="00440CB6"/>
    <w:rsid w:val="00441D28"/>
    <w:rsid w:val="0046548C"/>
    <w:rsid w:val="004947BB"/>
    <w:rsid w:val="004A5EA9"/>
    <w:rsid w:val="004C2434"/>
    <w:rsid w:val="004C6D01"/>
    <w:rsid w:val="004D4483"/>
    <w:rsid w:val="004E43C8"/>
    <w:rsid w:val="004F0649"/>
    <w:rsid w:val="00510FA2"/>
    <w:rsid w:val="00521E3D"/>
    <w:rsid w:val="00556ECD"/>
    <w:rsid w:val="005E1C6C"/>
    <w:rsid w:val="005E65DF"/>
    <w:rsid w:val="00616F9B"/>
    <w:rsid w:val="00692B60"/>
    <w:rsid w:val="006A71AD"/>
    <w:rsid w:val="006C0D04"/>
    <w:rsid w:val="006C2BFA"/>
    <w:rsid w:val="006F6849"/>
    <w:rsid w:val="0070054B"/>
    <w:rsid w:val="00773A66"/>
    <w:rsid w:val="00776AE2"/>
    <w:rsid w:val="007C791C"/>
    <w:rsid w:val="007D7DF4"/>
    <w:rsid w:val="007E0D23"/>
    <w:rsid w:val="007F16D6"/>
    <w:rsid w:val="00811771"/>
    <w:rsid w:val="00824DB6"/>
    <w:rsid w:val="00837F4F"/>
    <w:rsid w:val="0084491F"/>
    <w:rsid w:val="008542DE"/>
    <w:rsid w:val="00872C52"/>
    <w:rsid w:val="008A28C8"/>
    <w:rsid w:val="008D28DC"/>
    <w:rsid w:val="00921086"/>
    <w:rsid w:val="00927776"/>
    <w:rsid w:val="00992C6F"/>
    <w:rsid w:val="009F4443"/>
    <w:rsid w:val="00A42E82"/>
    <w:rsid w:val="00A579BB"/>
    <w:rsid w:val="00A63D55"/>
    <w:rsid w:val="00A95D89"/>
    <w:rsid w:val="00AD7994"/>
    <w:rsid w:val="00B57484"/>
    <w:rsid w:val="00B76166"/>
    <w:rsid w:val="00B93EB5"/>
    <w:rsid w:val="00BD2DC3"/>
    <w:rsid w:val="00BD3F03"/>
    <w:rsid w:val="00C0704D"/>
    <w:rsid w:val="00C25722"/>
    <w:rsid w:val="00C618DB"/>
    <w:rsid w:val="00D11007"/>
    <w:rsid w:val="00D17EB1"/>
    <w:rsid w:val="00D2449B"/>
    <w:rsid w:val="00D54E67"/>
    <w:rsid w:val="00DD62F6"/>
    <w:rsid w:val="00E46243"/>
    <w:rsid w:val="00E46A81"/>
    <w:rsid w:val="00E66534"/>
    <w:rsid w:val="00E72F6C"/>
    <w:rsid w:val="00EA09F9"/>
    <w:rsid w:val="00EB00F8"/>
    <w:rsid w:val="00EB3EC1"/>
    <w:rsid w:val="00EC23C7"/>
    <w:rsid w:val="00ED00B7"/>
    <w:rsid w:val="00EF44E6"/>
    <w:rsid w:val="00F06C0B"/>
    <w:rsid w:val="00F15AA3"/>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92147">
      <w:bodyDiv w:val="1"/>
      <w:marLeft w:val="0"/>
      <w:marRight w:val="0"/>
      <w:marTop w:val="0"/>
      <w:marBottom w:val="0"/>
      <w:divBdr>
        <w:top w:val="none" w:sz="0" w:space="0" w:color="auto"/>
        <w:left w:val="none" w:sz="0" w:space="0" w:color="auto"/>
        <w:bottom w:val="none" w:sz="0" w:space="0" w:color="auto"/>
        <w:right w:val="none" w:sz="0" w:space="0" w:color="auto"/>
      </w:divBdr>
    </w:div>
    <w:div w:id="528375796">
      <w:bodyDiv w:val="1"/>
      <w:marLeft w:val="0"/>
      <w:marRight w:val="0"/>
      <w:marTop w:val="0"/>
      <w:marBottom w:val="0"/>
      <w:divBdr>
        <w:top w:val="none" w:sz="0" w:space="0" w:color="auto"/>
        <w:left w:val="none" w:sz="0" w:space="0" w:color="auto"/>
        <w:bottom w:val="none" w:sz="0" w:space="0" w:color="auto"/>
        <w:right w:val="none" w:sz="0" w:space="0" w:color="auto"/>
      </w:divBdr>
    </w:div>
    <w:div w:id="694306877">
      <w:bodyDiv w:val="1"/>
      <w:marLeft w:val="0"/>
      <w:marRight w:val="0"/>
      <w:marTop w:val="0"/>
      <w:marBottom w:val="0"/>
      <w:divBdr>
        <w:top w:val="none" w:sz="0" w:space="0" w:color="auto"/>
        <w:left w:val="none" w:sz="0" w:space="0" w:color="auto"/>
        <w:bottom w:val="none" w:sz="0" w:space="0" w:color="auto"/>
        <w:right w:val="none" w:sz="0" w:space="0" w:color="auto"/>
      </w:divBdr>
    </w:div>
    <w:div w:id="834224896">
      <w:bodyDiv w:val="1"/>
      <w:marLeft w:val="0"/>
      <w:marRight w:val="0"/>
      <w:marTop w:val="0"/>
      <w:marBottom w:val="0"/>
      <w:divBdr>
        <w:top w:val="none" w:sz="0" w:space="0" w:color="auto"/>
        <w:left w:val="none" w:sz="0" w:space="0" w:color="auto"/>
        <w:bottom w:val="none" w:sz="0" w:space="0" w:color="auto"/>
        <w:right w:val="none" w:sz="0" w:space="0" w:color="auto"/>
      </w:divBdr>
    </w:div>
    <w:div w:id="916480805">
      <w:bodyDiv w:val="1"/>
      <w:marLeft w:val="0"/>
      <w:marRight w:val="0"/>
      <w:marTop w:val="0"/>
      <w:marBottom w:val="0"/>
      <w:divBdr>
        <w:top w:val="none" w:sz="0" w:space="0" w:color="auto"/>
        <w:left w:val="none" w:sz="0" w:space="0" w:color="auto"/>
        <w:bottom w:val="none" w:sz="0" w:space="0" w:color="auto"/>
        <w:right w:val="none" w:sz="0" w:space="0" w:color="auto"/>
      </w:divBdr>
    </w:div>
    <w:div w:id="185109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1411</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Carly Miskell</cp:lastModifiedBy>
  <cp:revision>2</cp:revision>
  <cp:lastPrinted>2025-05-09T13:36:00Z</cp:lastPrinted>
  <dcterms:created xsi:type="dcterms:W3CDTF">2025-05-09T13:42:00Z</dcterms:created>
  <dcterms:modified xsi:type="dcterms:W3CDTF">2025-05-09T13:42:00Z</dcterms:modified>
</cp:coreProperties>
</file>