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</w:rPr>
      </w:pPr>
    </w:p>
    <w:p>
      <w:pPr>
        <w:pStyle w:val="heading 4"/>
        <w:jc w:val="left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en-US"/>
        </w:rPr>
        <w:t xml:space="preserve">JOB DESCRIPTION  </w:t>
      </w:r>
    </w:p>
    <w:p>
      <w:pPr>
        <w:pStyle w:val="Body"/>
        <w:rPr>
          <w:rFonts w:ascii="Arial" w:cs="Arial" w:hAnsi="Arial" w:eastAsia="Arial"/>
        </w:rPr>
      </w:pPr>
    </w:p>
    <w:tbl>
      <w:tblPr>
        <w:tblW w:w="889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1"/>
        <w:gridCol w:w="6491"/>
      </w:tblGrid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24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JOB TITLE:</w:t>
            </w:r>
          </w:p>
        </w:tc>
        <w:tc>
          <w:tcPr>
            <w:tcW w:type="dxa" w:w="6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Part Time Parish Clerk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24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REFERENCE NO:</w:t>
            </w:r>
          </w:p>
        </w:tc>
        <w:tc>
          <w:tcPr>
            <w:tcW w:type="dxa" w:w="6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SM02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4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SALARY SCALE:</w:t>
            </w:r>
          </w:p>
        </w:tc>
        <w:tc>
          <w:tcPr>
            <w:tcW w:type="dxa" w:w="6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SCP</w:t>
            </w:r>
            <w:r>
              <w:rPr>
                <w:rFonts w:ascii="Arial" w:hAnsi="Arial"/>
                <w:rtl w:val="0"/>
                <w:lang w:val="en-US"/>
              </w:rPr>
              <w:t xml:space="preserve"> range </w:t>
            </w:r>
            <w:r>
              <w:rPr>
                <w:rFonts w:ascii="Arial" w:hAnsi="Arial"/>
                <w:rtl w:val="0"/>
                <w:lang w:val="en-US"/>
              </w:rPr>
              <w:t xml:space="preserve">18 </w:t>
            </w:r>
            <w:r>
              <w:rPr>
                <w:rFonts w:ascii="Arial" w:hAnsi="Arial" w:hint="default"/>
                <w:rtl w:val="0"/>
                <w:lang w:val="en-US"/>
              </w:rPr>
              <w:t>£</w:t>
            </w:r>
            <w:r>
              <w:rPr>
                <w:rFonts w:ascii="Arial" w:hAnsi="Arial"/>
                <w:rtl w:val="0"/>
                <w:lang w:val="en-US"/>
              </w:rPr>
              <w:t>1</w:t>
            </w:r>
            <w:r>
              <w:rPr>
                <w:rFonts w:ascii="Arial" w:hAnsi="Arial"/>
                <w:rtl w:val="0"/>
                <w:lang w:val="en-US"/>
              </w:rPr>
              <w:t>5.84</w:t>
            </w:r>
            <w:r>
              <w:rPr>
                <w:rFonts w:ascii="Arial" w:hAnsi="Arial"/>
                <w:rtl w:val="0"/>
                <w:lang w:val="en-US"/>
              </w:rPr>
              <w:t xml:space="preserve"> per hour to</w:t>
            </w:r>
            <w:r>
              <w:rPr>
                <w:rFonts w:ascii="Arial" w:hAnsi="Arial"/>
                <w:rtl w:val="0"/>
                <w:lang w:val="en-US"/>
              </w:rPr>
              <w:t xml:space="preserve"> SCP range 22</w:t>
            </w:r>
            <w:r>
              <w:rPr>
                <w:rFonts w:ascii="Arial" w:hAnsi="Arial" w:hint="default"/>
                <w:rtl w:val="0"/>
                <w:lang w:val="en-US"/>
              </w:rPr>
              <w:t xml:space="preserve"> £</w:t>
            </w:r>
            <w:r>
              <w:rPr>
                <w:rFonts w:ascii="Arial" w:hAnsi="Arial"/>
                <w:rtl w:val="0"/>
                <w:lang w:val="en-US"/>
              </w:rPr>
              <w:t>16.93</w:t>
            </w:r>
            <w:r>
              <w:rPr>
                <w:rFonts w:ascii="Arial" w:hAnsi="Arial"/>
                <w:rtl w:val="0"/>
                <w:lang w:val="en-US"/>
              </w:rPr>
              <w:t xml:space="preserve"> per hour </w:t>
            </w:r>
            <w:r>
              <w:rPr>
                <w:rFonts w:ascii="Arial" w:hAnsi="Arial"/>
                <w:rtl w:val="0"/>
                <w:lang w:val="en-US"/>
              </w:rPr>
              <w:t>at 2024 pay scales. More may be available for an exceptional or suitably qualified candidate. e.g. CILCA</w:t>
            </w:r>
            <w:r>
              <w:rPr>
                <w:rFonts w:ascii="Arial" w:cs="Arial" w:hAnsi="Arial" w:eastAsia="Arial"/>
                <w:lang w:val="en-US"/>
              </w:rPr>
              <w:br w:type="textWrapping"/>
            </w:r>
            <w:r>
              <w:rPr>
                <w:rFonts w:ascii="Arial" w:hAnsi="Arial"/>
                <w:rtl w:val="0"/>
                <w:lang w:val="en-US"/>
              </w:rPr>
              <w:t>Current hours- 6 per week.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24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RESPONSIBLE TO:</w:t>
            </w:r>
          </w:p>
        </w:tc>
        <w:tc>
          <w:tcPr>
            <w:tcW w:type="dxa" w:w="6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Chairman of the Parish Council</w:t>
            </w:r>
          </w:p>
        </w:tc>
      </w:tr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24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JOB PURPOSE:</w:t>
            </w:r>
          </w:p>
        </w:tc>
        <w:tc>
          <w:tcPr>
            <w:tcW w:type="dxa" w:w="6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To be the proper officer of the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Simonstone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Parish Council and undertake all statutory duties including serving and issuing of all notifications required by law of a Local Authority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Proper Officer.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KEY RESULT AREAS: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be responsible for ensuring that the instructions of the Parish Council in connection with its functions as a Local Authority are carried out.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2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advise the Parish Council on and assist in the formation of overall policies to be followed in respect of the Authority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activities.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3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produce all information required for making effective decisions and to implement constructively all decisions.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4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be accountable to the Parish Council for the effective management of all its resources and to report to them as and when required.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5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be responsible for all the financial records of the Parish Council and the careful administration of these finances.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6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prepare and circulate agendas, reports and minutes.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7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action the decisions of the Parish Council.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8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brief the Chairperson prior to Parish Council meetings.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9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keep records of all correspondence and general administration, including custody of all legal documents, deeds, insurance policies and all other records etc.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0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To prepare accounts for auditing, including the preparation of annual estimates. 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1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maintain financial records of payments and collection of accounts.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2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be responsible for the updating of the Parish Council website and Facebook page.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3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prepare all statutory returns.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4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prepare reports to the Parish Council.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5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maintain records of insurance policies and any other registers.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6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manage any charity funds under the jurisdiction of the Parish Council.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7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liaise with Ribble Valley Borough Council, Lancashire County Council and any other third parties on   Parish Council matters.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8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undertake such other duties of a similar nature and responsibility level, which may be allocated to the post from time to time by the Parish Council.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88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9"/>
              </w:num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adhere to the Parish Council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policies including equalities and health and safety.</w:t>
            </w:r>
          </w:p>
        </w:tc>
      </w:tr>
    </w:tbl>
    <w:p>
      <w:pPr>
        <w:pStyle w:val="Body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Body"/>
        <w:widowControl w:val="0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PERSON SPECIFICATION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01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4"/>
        <w:gridCol w:w="3117"/>
        <w:gridCol w:w="2105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ESSENTIAL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DESIRABLE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TO BE IDENTIFIED BY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0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Experience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Previous experience of clerical/admin duties.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Proven experience of budget setting, financial control and VAT.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 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Experience of working with computer accounting packages.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er"/>
              <w:tabs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Practical experience of Servicing Committees.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 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footer"/>
              <w:tabs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Previous Parish Clerk experience.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footer"/>
              <w:tabs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Experience of Project Management.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0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Qualifications</w:t>
            </w:r>
          </w:p>
        </w:tc>
      </w:tr>
      <w:tr>
        <w:tblPrEx>
          <w:shd w:val="clear" w:color="auto" w:fill="ced7e7"/>
        </w:tblPrEx>
        <w:trPr>
          <w:trHeight w:val="169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Educated to GCSE level, with a good standard of literacy and numeracy, ie Maths and English at grade C (equivalent to the new grade 4) or above.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 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Administration and Bookeeping qualifications.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 Interview</w:t>
            </w:r>
          </w:p>
        </w:tc>
      </w:tr>
      <w:tr>
        <w:tblPrEx>
          <w:shd w:val="clear" w:color="auto" w:fill="ced7e7"/>
        </w:tblPrEx>
        <w:trPr>
          <w:trHeight w:val="197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Completion of, or working towards, the Certificate in Local Council Administration or other recognised related qualification(s).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 Interview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0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Skills/Knowledge</w:t>
            </w:r>
          </w:p>
        </w:tc>
      </w:tr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Working knowledge and understanding of Parish Council practice and functions.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 Interview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ESSENTIAL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DESIRABLE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TO BE IDENTIFIED BY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0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Skills/Knowledge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Working knowledge of procedures, roles, duties and responsibilities of Parish Councillors.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 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Ability to produce accurate minutes and agendas.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Ability to deal with other authorities and agencies and promote the image of the Parish Council.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Good working knowledge of IT systems including Microsoft  Word and Excel.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Able to update the Parish Council Website and Facebook pages.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Ability to work unsupervised and organise own workload.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0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Personal Qualities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Excellent oral and written communication skills with the ability to build good relationships with Councillors.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Ability to provide objective advice to Councillors in a timely and coherent manner.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Ability to deal with people in an understanding manner, whilst displaying firmness as appropriate.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Ability to deal with matters on a confidential basis.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</w:tbl>
    <w:p>
      <w:pPr>
        <w:pStyle w:val="Body"/>
        <w:widowControl w:val="0"/>
        <w:ind w:left="108" w:hanging="108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01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4"/>
        <w:gridCol w:w="3117"/>
        <w:gridCol w:w="2105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ESSENTIAL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DESIRABLE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TO BE IDENTIFIED BY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0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Personal Qualities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flexible and adaptable approach.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 commitment to ongoing professional development.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Application Form/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Interview</w:t>
            </w:r>
          </w:p>
        </w:tc>
      </w:tr>
    </w:tbl>
    <w:p>
      <w:pPr>
        <w:pStyle w:val="Body"/>
        <w:widowControl w:val="0"/>
        <w:ind w:left="108" w:hanging="108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567" w:right="1440" w:bottom="567" w:left="144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Arial" w:hAnsi="Arial"/>
        <w:sz w:val="20"/>
        <w:szCs w:val="20"/>
        <w:rtl w:val="0"/>
        <w:lang w:val="en-US"/>
      </w:rPr>
      <w:t xml:space="preserve">Revised </w:t>
    </w:r>
    <w:r>
      <w:rPr>
        <w:rFonts w:ascii="Arial" w:hAnsi="Arial"/>
        <w:sz w:val="20"/>
        <w:szCs w:val="20"/>
        <w:rtl w:val="0"/>
        <w:lang w:val="en-US"/>
      </w:rPr>
      <w:t>July</w:t>
    </w:r>
    <w:r>
      <w:rPr>
        <w:rFonts w:ascii="Arial" w:hAnsi="Arial"/>
        <w:sz w:val="20"/>
        <w:szCs w:val="20"/>
        <w:rtl w:val="0"/>
        <w:lang w:val="en-US"/>
      </w:rPr>
      <w:t xml:space="preserve"> 202</w:t>
    </w:r>
    <w:r>
      <w:rPr>
        <w:rFonts w:ascii="Arial" w:hAnsi="Arial"/>
        <w:sz w:val="20"/>
        <w:szCs w:val="20"/>
        <w:rtl w:val="0"/>
        <w:lang w:val="en-US"/>
      </w:rPr>
      <w:t>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Gill Sans" w:cs="Arial Unicode MS" w:hAnsi="Gill San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